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54E" w:rsidRPr="00F1354E" w:rsidRDefault="00F1354E" w:rsidP="00F1354E">
      <w:pPr>
        <w:spacing w:before="100" w:beforeAutospacing="1" w:after="100" w:afterAutospacing="1" w:line="240" w:lineRule="auto"/>
        <w:jc w:val="center"/>
        <w:rPr>
          <w:rFonts w:ascii="Times New Roman" w:eastAsia="Times New Roman" w:hAnsi="Times New Roman" w:cs="Times New Roman"/>
          <w:color w:val="000000"/>
          <w:sz w:val="24"/>
          <w:szCs w:val="24"/>
          <w:lang w:eastAsia="uk-UA"/>
        </w:rPr>
      </w:pPr>
      <w:bookmarkStart w:id="0" w:name="_GoBack"/>
      <w:r w:rsidRPr="00F1354E">
        <w:rPr>
          <w:rFonts w:ascii="Arial" w:eastAsia="Times New Roman" w:hAnsi="Arial" w:cs="Arial"/>
          <w:b/>
          <w:bCs/>
          <w:color w:val="000000"/>
          <w:sz w:val="20"/>
          <w:szCs w:val="20"/>
          <w:lang w:eastAsia="uk-UA"/>
        </w:rPr>
        <w:t>CONSULTATIVE COUNCIL OF EUROPEAN JUDGES</w:t>
      </w:r>
      <w:r w:rsidRPr="00F1354E">
        <w:rPr>
          <w:rFonts w:ascii="Times New Roman" w:eastAsia="Times New Roman" w:hAnsi="Times New Roman" w:cs="Times New Roman"/>
          <w:color w:val="000000"/>
          <w:sz w:val="24"/>
          <w:szCs w:val="24"/>
          <w:lang w:val="en-US" w:eastAsia="uk-UA"/>
        </w:rPr>
        <w:t xml:space="preserve"> </w:t>
      </w:r>
      <w:r w:rsidRPr="00F1354E">
        <w:rPr>
          <w:rFonts w:ascii="Arial" w:eastAsia="Times New Roman" w:hAnsi="Arial" w:cs="Arial"/>
          <w:b/>
          <w:bCs/>
          <w:color w:val="000000"/>
          <w:sz w:val="20"/>
          <w:szCs w:val="20"/>
          <w:lang w:eastAsia="uk-UA"/>
        </w:rPr>
        <w:t>(CCJE)</w:t>
      </w:r>
    </w:p>
    <w:p w:rsidR="00F1354E" w:rsidRPr="00F1354E" w:rsidRDefault="00F1354E" w:rsidP="00F1354E">
      <w:pPr>
        <w:spacing w:before="100" w:beforeAutospacing="1" w:after="100" w:afterAutospacing="1" w:line="240" w:lineRule="auto"/>
        <w:jc w:val="center"/>
        <w:rPr>
          <w:rFonts w:ascii="Times New Roman" w:eastAsia="Times New Roman" w:hAnsi="Times New Roman" w:cs="Times New Roman"/>
          <w:color w:val="000000"/>
          <w:sz w:val="24"/>
          <w:szCs w:val="24"/>
          <w:lang w:eastAsia="uk-UA"/>
        </w:rPr>
      </w:pPr>
      <w:r w:rsidRPr="00F1354E">
        <w:rPr>
          <w:rFonts w:ascii="Arial" w:eastAsia="Times New Roman" w:hAnsi="Arial" w:cs="Arial"/>
          <w:b/>
          <w:bCs/>
          <w:color w:val="000000"/>
          <w:sz w:val="20"/>
          <w:szCs w:val="20"/>
          <w:lang w:eastAsia="uk-UA"/>
        </w:rPr>
        <w:t>OPINION No. 9 (2006)</w:t>
      </w:r>
    </w:p>
    <w:bookmarkEnd w:id="0"/>
    <w:p w:rsidR="00F1354E" w:rsidRPr="00F1354E" w:rsidRDefault="00F1354E" w:rsidP="00F1354E">
      <w:pPr>
        <w:spacing w:before="100" w:beforeAutospacing="1" w:after="100" w:afterAutospacing="1" w:line="240" w:lineRule="auto"/>
        <w:jc w:val="center"/>
        <w:rPr>
          <w:rFonts w:ascii="Times New Roman" w:eastAsia="Times New Roman" w:hAnsi="Times New Roman" w:cs="Times New Roman"/>
          <w:color w:val="000000"/>
          <w:sz w:val="24"/>
          <w:szCs w:val="24"/>
          <w:lang w:eastAsia="uk-UA"/>
        </w:rPr>
      </w:pPr>
      <w:r w:rsidRPr="00F1354E">
        <w:rPr>
          <w:rFonts w:ascii="Arial" w:eastAsia="Times New Roman" w:hAnsi="Arial" w:cs="Arial"/>
          <w:b/>
          <w:bCs/>
          <w:color w:val="000000"/>
          <w:sz w:val="20"/>
          <w:szCs w:val="20"/>
          <w:lang w:eastAsia="uk-UA"/>
        </w:rPr>
        <w:t>OF THE CONSULTATIVE COUNCIL OF EUROPEAN JUDGES (CCJE)</w:t>
      </w:r>
    </w:p>
    <w:p w:rsidR="00F1354E" w:rsidRPr="00F1354E" w:rsidRDefault="00F1354E" w:rsidP="00F1354E">
      <w:pPr>
        <w:spacing w:before="100" w:beforeAutospacing="1" w:after="100" w:afterAutospacing="1" w:line="240" w:lineRule="auto"/>
        <w:jc w:val="center"/>
        <w:rPr>
          <w:rFonts w:ascii="Times New Roman" w:eastAsia="Times New Roman" w:hAnsi="Times New Roman" w:cs="Times New Roman"/>
          <w:color w:val="000000"/>
          <w:sz w:val="24"/>
          <w:szCs w:val="24"/>
          <w:lang w:eastAsia="uk-UA"/>
        </w:rPr>
      </w:pPr>
      <w:r w:rsidRPr="00F1354E">
        <w:rPr>
          <w:rFonts w:ascii="Arial" w:eastAsia="Times New Roman" w:hAnsi="Arial" w:cs="Arial"/>
          <w:b/>
          <w:bCs/>
          <w:color w:val="000000"/>
          <w:sz w:val="20"/>
          <w:szCs w:val="20"/>
          <w:lang w:eastAsia="uk-UA"/>
        </w:rPr>
        <w:t>TO THE ATTENTION OF THE COMMITTEE OF MINISTERS OF THE COUNCIL OF EUROPE</w:t>
      </w:r>
    </w:p>
    <w:p w:rsidR="00F1354E" w:rsidRPr="00F1354E" w:rsidRDefault="00F1354E" w:rsidP="00F1354E">
      <w:pPr>
        <w:spacing w:before="100" w:beforeAutospacing="1" w:after="100" w:afterAutospacing="1" w:line="240" w:lineRule="auto"/>
        <w:jc w:val="center"/>
        <w:rPr>
          <w:rFonts w:ascii="Times New Roman" w:eastAsia="Times New Roman" w:hAnsi="Times New Roman" w:cs="Times New Roman"/>
          <w:color w:val="000000"/>
          <w:sz w:val="24"/>
          <w:szCs w:val="24"/>
          <w:lang w:eastAsia="uk-UA"/>
        </w:rPr>
      </w:pPr>
      <w:r w:rsidRPr="00F1354E">
        <w:rPr>
          <w:rFonts w:ascii="Arial" w:eastAsia="Times New Roman" w:hAnsi="Arial" w:cs="Arial"/>
          <w:b/>
          <w:bCs/>
          <w:color w:val="000000"/>
          <w:sz w:val="20"/>
          <w:szCs w:val="20"/>
          <w:lang w:eastAsia="uk-UA"/>
        </w:rPr>
        <w:t>ON</w:t>
      </w:r>
      <w:r w:rsidRPr="00F1354E">
        <w:rPr>
          <w:rFonts w:ascii="Times New Roman" w:eastAsia="Times New Roman" w:hAnsi="Times New Roman" w:cs="Times New Roman"/>
          <w:color w:val="000000"/>
          <w:sz w:val="24"/>
          <w:szCs w:val="24"/>
          <w:lang w:val="en-US" w:eastAsia="uk-UA"/>
        </w:rPr>
        <w:t xml:space="preserve"> </w:t>
      </w:r>
      <w:r w:rsidRPr="00F1354E">
        <w:rPr>
          <w:rFonts w:ascii="Arial" w:eastAsia="Times New Roman" w:hAnsi="Arial" w:cs="Arial"/>
          <w:b/>
          <w:bCs/>
          <w:color w:val="000000"/>
          <w:sz w:val="20"/>
          <w:szCs w:val="20"/>
          <w:lang w:eastAsia="uk-UA"/>
        </w:rPr>
        <w:t>THE ROLE OF NATIONAL JUDGES</w:t>
      </w:r>
    </w:p>
    <w:p w:rsidR="00F1354E" w:rsidRPr="00F1354E" w:rsidRDefault="00F1354E" w:rsidP="00F1354E">
      <w:pPr>
        <w:spacing w:before="100" w:beforeAutospacing="1" w:after="100" w:afterAutospacing="1" w:line="240" w:lineRule="auto"/>
        <w:jc w:val="center"/>
        <w:rPr>
          <w:rFonts w:ascii="Times New Roman" w:eastAsia="Times New Roman" w:hAnsi="Times New Roman" w:cs="Times New Roman"/>
          <w:color w:val="000000"/>
          <w:sz w:val="24"/>
          <w:szCs w:val="24"/>
          <w:lang w:eastAsia="uk-UA"/>
        </w:rPr>
      </w:pPr>
      <w:r w:rsidRPr="00F1354E">
        <w:rPr>
          <w:rFonts w:ascii="Arial" w:eastAsia="Times New Roman" w:hAnsi="Arial" w:cs="Arial"/>
          <w:b/>
          <w:bCs/>
          <w:color w:val="000000"/>
          <w:sz w:val="20"/>
          <w:szCs w:val="20"/>
          <w:lang w:eastAsia="uk-UA"/>
        </w:rPr>
        <w:t>IN ENSURING AN EFFECTIVE APPLICATION OF INTERNATIONAL AND EUROPEAN LAW</w:t>
      </w:r>
    </w:p>
    <w:p w:rsidR="00F1354E" w:rsidRPr="00F1354E" w:rsidRDefault="00F1354E" w:rsidP="00F1354E">
      <w:pPr>
        <w:spacing w:before="100" w:beforeAutospacing="1" w:after="100" w:afterAutospacing="1" w:line="240" w:lineRule="auto"/>
        <w:jc w:val="center"/>
        <w:rPr>
          <w:rFonts w:ascii="Times New Roman" w:eastAsia="Times New Roman" w:hAnsi="Times New Roman" w:cs="Times New Roman"/>
          <w:color w:val="000000"/>
          <w:sz w:val="24"/>
          <w:szCs w:val="24"/>
          <w:lang w:eastAsia="uk-UA"/>
        </w:rPr>
      </w:pPr>
      <w:r w:rsidRPr="00F1354E">
        <w:rPr>
          <w:rFonts w:ascii="Arial" w:eastAsia="Times New Roman" w:hAnsi="Arial" w:cs="Arial"/>
          <w:b/>
          <w:bCs/>
          <w:color w:val="000000"/>
          <w:sz w:val="20"/>
          <w:szCs w:val="20"/>
          <w:lang w:eastAsia="uk-UA"/>
        </w:rPr>
        <w:br/>
      </w:r>
      <w:r w:rsidRPr="00F1354E">
        <w:rPr>
          <w:rFonts w:ascii="Arial" w:eastAsia="Times New Roman" w:hAnsi="Arial" w:cs="Arial"/>
          <w:color w:val="000000"/>
          <w:sz w:val="20"/>
          <w:szCs w:val="20"/>
          <w:lang w:eastAsia="uk-UA"/>
        </w:rPr>
        <w:t>This Opinion has been adopted by the CCJE</w:t>
      </w:r>
    </w:p>
    <w:p w:rsidR="00F1354E" w:rsidRPr="00F1354E" w:rsidRDefault="00F1354E" w:rsidP="00F1354E">
      <w:pPr>
        <w:spacing w:before="100" w:beforeAutospacing="1" w:after="100" w:afterAutospacing="1" w:line="240" w:lineRule="auto"/>
        <w:jc w:val="center"/>
        <w:rPr>
          <w:rFonts w:ascii="Times New Roman" w:eastAsia="Times New Roman" w:hAnsi="Times New Roman" w:cs="Times New Roman"/>
          <w:color w:val="000000"/>
          <w:sz w:val="24"/>
          <w:szCs w:val="24"/>
          <w:lang w:eastAsia="uk-UA"/>
        </w:rPr>
      </w:pPr>
      <w:r w:rsidRPr="00F1354E">
        <w:rPr>
          <w:rFonts w:ascii="Arial" w:eastAsia="Times New Roman" w:hAnsi="Arial" w:cs="Arial"/>
          <w:color w:val="000000"/>
          <w:sz w:val="20"/>
          <w:szCs w:val="20"/>
          <w:lang w:eastAsia="uk-UA"/>
        </w:rPr>
        <w:t>at its 7th meeting (Strasbourg, 8-10 November 2006).</w:t>
      </w:r>
    </w:p>
    <w:p w:rsidR="00F1354E" w:rsidRPr="00F1354E" w:rsidRDefault="00F1354E" w:rsidP="00F1354E">
      <w:pPr>
        <w:spacing w:after="0" w:line="240" w:lineRule="auto"/>
        <w:rPr>
          <w:rFonts w:ascii="Times New Roman" w:eastAsia="Times New Roman" w:hAnsi="Times New Roman" w:cs="Times New Roman"/>
          <w:sz w:val="24"/>
          <w:szCs w:val="24"/>
          <w:lang w:eastAsia="uk-UA"/>
        </w:rPr>
      </w:pPr>
      <w:r w:rsidRPr="00F1354E">
        <w:rPr>
          <w:rFonts w:ascii="Arial" w:eastAsia="Times New Roman" w:hAnsi="Arial" w:cs="Arial"/>
          <w:color w:val="000000"/>
          <w:sz w:val="20"/>
          <w:szCs w:val="20"/>
          <w:lang w:eastAsia="uk-UA"/>
        </w:rPr>
        <w:br w:type="textWrapping" w:clear="all"/>
      </w:r>
    </w:p>
    <w:p w:rsidR="00F1354E" w:rsidRPr="00F1354E" w:rsidRDefault="00F1354E" w:rsidP="00F1354E">
      <w:pPr>
        <w:spacing w:before="100" w:beforeAutospacing="1" w:after="100" w:afterAutospacing="1" w:line="360" w:lineRule="atLeast"/>
        <w:rPr>
          <w:rFonts w:ascii="Times New Roman" w:eastAsia="Times New Roman" w:hAnsi="Times New Roman" w:cs="Times New Roman"/>
          <w:color w:val="000000"/>
          <w:sz w:val="24"/>
          <w:szCs w:val="24"/>
          <w:lang w:eastAsia="uk-UA"/>
        </w:rPr>
      </w:pPr>
      <w:r w:rsidRPr="00F1354E">
        <w:rPr>
          <w:rFonts w:ascii="Arial" w:eastAsia="Times New Roman" w:hAnsi="Arial" w:cs="Arial"/>
          <w:b/>
          <w:bCs/>
          <w:color w:val="000000"/>
          <w:sz w:val="20"/>
          <w:szCs w:val="20"/>
          <w:lang w:eastAsia="uk-UA"/>
        </w:rPr>
        <w:t>INTRODUCTION</w:t>
      </w:r>
    </w:p>
    <w:p w:rsidR="00F1354E" w:rsidRPr="00F1354E" w:rsidRDefault="00F1354E" w:rsidP="00F1354E">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F1354E">
        <w:rPr>
          <w:rFonts w:ascii="Arial" w:eastAsia="Times New Roman" w:hAnsi="Arial" w:cs="Arial"/>
          <w:color w:val="000000"/>
          <w:lang w:eastAsia="uk-UA"/>
        </w:rPr>
        <w:t>1.</w:t>
      </w:r>
      <w:r w:rsidRPr="00F1354E">
        <w:rPr>
          <w:rFonts w:ascii="Times New Roman" w:eastAsia="Times New Roman" w:hAnsi="Times New Roman" w:cs="Times New Roman"/>
          <w:color w:val="000000"/>
          <w:sz w:val="14"/>
          <w:szCs w:val="14"/>
          <w:lang w:eastAsia="uk-UA"/>
        </w:rPr>
        <w:t>            </w:t>
      </w:r>
      <w:r w:rsidRPr="00F1354E">
        <w:rPr>
          <w:rFonts w:ascii="Times New Roman" w:eastAsia="Times New Roman" w:hAnsi="Times New Roman" w:cs="Times New Roman"/>
          <w:color w:val="000000"/>
          <w:sz w:val="24"/>
          <w:szCs w:val="24"/>
          <w:lang w:eastAsia="uk-UA"/>
        </w:rPr>
        <w:t> </w:t>
      </w:r>
      <w:r w:rsidRPr="00F1354E">
        <w:rPr>
          <w:rFonts w:ascii="Arial" w:eastAsia="Times New Roman" w:hAnsi="Arial" w:cs="Arial"/>
          <w:color w:val="000000"/>
          <w:sz w:val="20"/>
          <w:szCs w:val="20"/>
          <w:lang w:eastAsia="uk-UA"/>
        </w:rPr>
        <w:t>The Committee of Ministers required the Consultative Council of European Judges (CCJE) to examine in particular some questions (which appear in the Framework global Action Plan for Judges in Europe</w:t>
      </w:r>
      <w:hyperlink r:id="rId5" w:anchor="_ftn1" w:tooltip="" w:history="1">
        <w:r w:rsidRPr="00F1354E">
          <w:rPr>
            <w:rFonts w:ascii="Arial" w:eastAsia="Times New Roman" w:hAnsi="Arial" w:cs="Arial"/>
            <w:color w:val="0000FF"/>
            <w:sz w:val="20"/>
            <w:szCs w:val="20"/>
            <w:u w:val="single"/>
            <w:lang w:eastAsia="uk-UA"/>
          </w:rPr>
          <w:t>[1]</w:t>
        </w:r>
      </w:hyperlink>
      <w:r w:rsidRPr="00F1354E">
        <w:rPr>
          <w:rFonts w:ascii="Arial" w:eastAsia="Times New Roman" w:hAnsi="Arial" w:cs="Arial"/>
          <w:color w:val="000000"/>
          <w:sz w:val="20"/>
          <w:szCs w:val="20"/>
          <w:lang w:eastAsia="uk-UA"/>
        </w:rPr>
        <w:t>) such as the application by national judges of the European Convention on Human Rights and other international legal instruments, the dialogue between national and European judicial institutions and the availability of information on all relevant international texts.</w:t>
      </w:r>
    </w:p>
    <w:p w:rsidR="00F1354E" w:rsidRPr="00F1354E" w:rsidRDefault="00F1354E" w:rsidP="00F1354E">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F1354E">
        <w:rPr>
          <w:rFonts w:ascii="Arial" w:eastAsia="Times New Roman" w:hAnsi="Arial" w:cs="Arial"/>
          <w:color w:val="000000"/>
          <w:lang w:eastAsia="uk-UA"/>
        </w:rPr>
        <w:t>2.</w:t>
      </w:r>
      <w:r w:rsidRPr="00F1354E">
        <w:rPr>
          <w:rFonts w:ascii="Times New Roman" w:eastAsia="Times New Roman" w:hAnsi="Times New Roman" w:cs="Times New Roman"/>
          <w:color w:val="000000"/>
          <w:sz w:val="14"/>
          <w:szCs w:val="14"/>
          <w:lang w:eastAsia="uk-UA"/>
        </w:rPr>
        <w:t>            </w:t>
      </w:r>
      <w:r w:rsidRPr="00F1354E">
        <w:rPr>
          <w:rFonts w:ascii="Times New Roman" w:eastAsia="Times New Roman" w:hAnsi="Times New Roman" w:cs="Times New Roman"/>
          <w:color w:val="000000"/>
          <w:sz w:val="24"/>
          <w:szCs w:val="24"/>
          <w:lang w:eastAsia="uk-UA"/>
        </w:rPr>
        <w:t> </w:t>
      </w:r>
      <w:r w:rsidRPr="00F1354E">
        <w:rPr>
          <w:rFonts w:ascii="Arial" w:eastAsia="Times New Roman" w:hAnsi="Arial" w:cs="Arial"/>
          <w:color w:val="000000"/>
          <w:sz w:val="20"/>
          <w:szCs w:val="20"/>
          <w:lang w:eastAsia="uk-UA"/>
        </w:rPr>
        <w:t>The CCJE noted that national legal systems have, increasingly, to deal with legal issues of an international nature, as a result both of globalisation and of the increasing focus of international and European law</w:t>
      </w:r>
      <w:hyperlink r:id="rId6" w:anchor="_ftn2" w:tooltip="" w:history="1">
        <w:r w:rsidRPr="00F1354E">
          <w:rPr>
            <w:rFonts w:ascii="Arial" w:eastAsia="Times New Roman" w:hAnsi="Arial" w:cs="Arial"/>
            <w:b/>
            <w:bCs/>
            <w:color w:val="0000FF"/>
            <w:sz w:val="20"/>
            <w:szCs w:val="20"/>
            <w:u w:val="single"/>
            <w:lang w:eastAsia="uk-UA"/>
          </w:rPr>
          <w:t>[2]</w:t>
        </w:r>
      </w:hyperlink>
      <w:r w:rsidRPr="00F1354E">
        <w:rPr>
          <w:rFonts w:ascii="Arial" w:eastAsia="Times New Roman" w:hAnsi="Arial" w:cs="Arial"/>
          <w:color w:val="000000"/>
          <w:sz w:val="20"/>
          <w:szCs w:val="20"/>
          <w:lang w:eastAsia="uk-UA"/>
        </w:rPr>
        <w:t> on relations between persons rather than states. This development necessitates changes in judicial training, practice and even culture, if national judges are to administer justice meeting the needs and aspirations of the modern world and respecting the legal principles recognised by democratic states.</w:t>
      </w:r>
    </w:p>
    <w:p w:rsidR="00F1354E" w:rsidRPr="00F1354E" w:rsidRDefault="00F1354E" w:rsidP="00F1354E">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F1354E">
        <w:rPr>
          <w:rFonts w:ascii="Arial" w:eastAsia="Times New Roman" w:hAnsi="Arial" w:cs="Arial"/>
          <w:color w:val="000000"/>
          <w:lang w:eastAsia="uk-UA"/>
        </w:rPr>
        <w:t>3.</w:t>
      </w:r>
      <w:r w:rsidRPr="00F1354E">
        <w:rPr>
          <w:rFonts w:ascii="Times New Roman" w:eastAsia="Times New Roman" w:hAnsi="Times New Roman" w:cs="Times New Roman"/>
          <w:color w:val="000000"/>
          <w:sz w:val="14"/>
          <w:szCs w:val="14"/>
          <w:lang w:eastAsia="uk-UA"/>
        </w:rPr>
        <w:t>            </w:t>
      </w:r>
      <w:r w:rsidRPr="00F1354E">
        <w:rPr>
          <w:rFonts w:ascii="Times New Roman" w:eastAsia="Times New Roman" w:hAnsi="Times New Roman" w:cs="Times New Roman"/>
          <w:color w:val="000000"/>
          <w:sz w:val="24"/>
          <w:szCs w:val="24"/>
          <w:lang w:eastAsia="uk-UA"/>
        </w:rPr>
        <w:t> </w:t>
      </w:r>
      <w:r w:rsidRPr="00F1354E">
        <w:rPr>
          <w:rFonts w:ascii="Arial" w:eastAsia="Times New Roman" w:hAnsi="Arial" w:cs="Arial"/>
          <w:color w:val="000000"/>
          <w:sz w:val="20"/>
          <w:szCs w:val="20"/>
          <w:lang w:eastAsia="uk-UA"/>
        </w:rPr>
        <w:t>Such an evolution should have, first of all, important consequences on the training of judges, on the nature of the relationships between international judicial institutions and on the hierarchy of norms to be respected by the judge in the context of increasing legal sources; secondly, this requests that state authorities use widely additional resources in ensuring the carrying out of the above mentioned activities.</w:t>
      </w:r>
    </w:p>
    <w:p w:rsidR="00F1354E" w:rsidRPr="00F1354E" w:rsidRDefault="00F1354E" w:rsidP="00F1354E">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F1354E">
        <w:rPr>
          <w:rFonts w:ascii="Arial" w:eastAsia="Times New Roman" w:hAnsi="Arial" w:cs="Arial"/>
          <w:color w:val="000000"/>
          <w:lang w:eastAsia="uk-UA"/>
        </w:rPr>
        <w:t>4.</w:t>
      </w:r>
      <w:r w:rsidRPr="00F1354E">
        <w:rPr>
          <w:rFonts w:ascii="Times New Roman" w:eastAsia="Times New Roman" w:hAnsi="Times New Roman" w:cs="Times New Roman"/>
          <w:color w:val="000000"/>
          <w:sz w:val="14"/>
          <w:szCs w:val="14"/>
          <w:lang w:eastAsia="uk-UA"/>
        </w:rPr>
        <w:t>            </w:t>
      </w:r>
      <w:r w:rsidRPr="00F1354E">
        <w:rPr>
          <w:rFonts w:ascii="Times New Roman" w:eastAsia="Times New Roman" w:hAnsi="Times New Roman" w:cs="Times New Roman"/>
          <w:color w:val="000000"/>
          <w:sz w:val="24"/>
          <w:szCs w:val="24"/>
          <w:lang w:eastAsia="uk-UA"/>
        </w:rPr>
        <w:t> </w:t>
      </w:r>
      <w:r w:rsidRPr="00F1354E">
        <w:rPr>
          <w:rFonts w:ascii="Arial" w:eastAsia="Times New Roman" w:hAnsi="Arial" w:cs="Arial"/>
          <w:color w:val="000000"/>
          <w:sz w:val="20"/>
          <w:szCs w:val="20"/>
          <w:lang w:eastAsia="uk-UA"/>
        </w:rPr>
        <w:t>Therefore, the CCJE deemed it useful to review the situation of the means made available to the judge so as to work efficiently in an international context and thus to address the application by the national judge of the European and international law. The aim of this Opinion is to achieve a sound application of international and European law, particularly human rights law. The training of judges, availability of relevant information and documentation as well as translation and interpretation are means to reach this goal. </w:t>
      </w:r>
      <w:r w:rsidRPr="00F1354E">
        <w:rPr>
          <w:rFonts w:ascii="Arial" w:eastAsia="Times New Roman" w:hAnsi="Arial" w:cs="Arial"/>
          <w:color w:val="FF0000"/>
          <w:sz w:val="20"/>
          <w:szCs w:val="20"/>
          <w:lang w:eastAsia="uk-UA"/>
        </w:rPr>
        <w:t> </w:t>
      </w:r>
    </w:p>
    <w:p w:rsidR="00F1354E" w:rsidRPr="00F1354E" w:rsidRDefault="00F1354E" w:rsidP="00F1354E">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F1354E">
        <w:rPr>
          <w:rFonts w:ascii="Arial" w:eastAsia="Times New Roman" w:hAnsi="Arial" w:cs="Arial"/>
          <w:color w:val="000000"/>
          <w:lang w:eastAsia="uk-UA"/>
        </w:rPr>
        <w:t>5.</w:t>
      </w:r>
      <w:r w:rsidRPr="00F1354E">
        <w:rPr>
          <w:rFonts w:ascii="Times New Roman" w:eastAsia="Times New Roman" w:hAnsi="Times New Roman" w:cs="Times New Roman"/>
          <w:color w:val="000000"/>
          <w:sz w:val="14"/>
          <w:szCs w:val="14"/>
          <w:lang w:eastAsia="uk-UA"/>
        </w:rPr>
        <w:t>            </w:t>
      </w:r>
      <w:r w:rsidRPr="00F1354E">
        <w:rPr>
          <w:rFonts w:ascii="Times New Roman" w:eastAsia="Times New Roman" w:hAnsi="Times New Roman" w:cs="Times New Roman"/>
          <w:color w:val="000000"/>
          <w:sz w:val="24"/>
          <w:szCs w:val="24"/>
          <w:lang w:eastAsia="uk-UA"/>
        </w:rPr>
        <w:t> </w:t>
      </w:r>
      <w:r w:rsidRPr="00F1354E">
        <w:rPr>
          <w:rFonts w:ascii="Arial" w:eastAsia="Times New Roman" w:hAnsi="Arial" w:cs="Arial"/>
          <w:color w:val="000000"/>
          <w:sz w:val="20"/>
          <w:szCs w:val="20"/>
          <w:lang w:eastAsia="uk-UA"/>
        </w:rPr>
        <w:t>In this regard, the CCJE underlines that national judges are the guarantors of the respect and proper implementation of international and European treaties to which the state they belong to is a party, including the European Convention of Human Rights.</w:t>
      </w:r>
    </w:p>
    <w:p w:rsidR="00F1354E" w:rsidRPr="00F1354E" w:rsidRDefault="00F1354E" w:rsidP="00F1354E">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F1354E">
        <w:rPr>
          <w:rFonts w:ascii="Arial" w:eastAsia="Times New Roman" w:hAnsi="Arial" w:cs="Arial"/>
          <w:color w:val="000000"/>
          <w:lang w:eastAsia="uk-UA"/>
        </w:rPr>
        <w:t>6.</w:t>
      </w:r>
      <w:r w:rsidRPr="00F1354E">
        <w:rPr>
          <w:rFonts w:ascii="Times New Roman" w:eastAsia="Times New Roman" w:hAnsi="Times New Roman" w:cs="Times New Roman"/>
          <w:color w:val="000000"/>
          <w:sz w:val="14"/>
          <w:szCs w:val="14"/>
          <w:lang w:eastAsia="uk-UA"/>
        </w:rPr>
        <w:t>            </w:t>
      </w:r>
      <w:r w:rsidRPr="00F1354E">
        <w:rPr>
          <w:rFonts w:ascii="Times New Roman" w:eastAsia="Times New Roman" w:hAnsi="Times New Roman" w:cs="Times New Roman"/>
          <w:color w:val="000000"/>
          <w:sz w:val="24"/>
          <w:szCs w:val="24"/>
          <w:lang w:eastAsia="uk-UA"/>
        </w:rPr>
        <w:t> </w:t>
      </w:r>
      <w:r w:rsidRPr="00F1354E">
        <w:rPr>
          <w:rFonts w:ascii="Arial" w:eastAsia="Times New Roman" w:hAnsi="Arial" w:cs="Arial"/>
          <w:color w:val="000000"/>
          <w:sz w:val="20"/>
          <w:szCs w:val="20"/>
          <w:lang w:eastAsia="uk-UA"/>
        </w:rPr>
        <w:t>This Opinion complements CCJE's Opinion N° 4 (2003) on appropriate initial and in-service training for judges at national and European levels</w:t>
      </w:r>
      <w:r w:rsidRPr="00F1354E">
        <w:rPr>
          <w:rFonts w:ascii="Arial" w:eastAsia="Times New Roman" w:hAnsi="Arial" w:cs="Arial"/>
          <w:b/>
          <w:bCs/>
          <w:color w:val="000000"/>
          <w:sz w:val="20"/>
          <w:szCs w:val="20"/>
          <w:lang w:eastAsia="uk-UA"/>
        </w:rPr>
        <w:t>;</w:t>
      </w:r>
      <w:r w:rsidRPr="00F1354E">
        <w:rPr>
          <w:rFonts w:ascii="Arial" w:eastAsia="Times New Roman" w:hAnsi="Arial" w:cs="Arial"/>
          <w:color w:val="000000"/>
          <w:sz w:val="20"/>
          <w:szCs w:val="20"/>
          <w:lang w:eastAsia="uk-UA"/>
        </w:rPr>
        <w:t> the considerations contained in that Opinion, in fact, are applicable, in their entirety, to the issues addressed by the present Opinion.</w:t>
      </w:r>
    </w:p>
    <w:p w:rsidR="00F1354E" w:rsidRPr="00F1354E" w:rsidRDefault="00F1354E" w:rsidP="00F1354E">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F1354E">
        <w:rPr>
          <w:rFonts w:ascii="Arial" w:eastAsia="Times New Roman" w:hAnsi="Arial" w:cs="Arial"/>
          <w:b/>
          <w:bCs/>
          <w:caps/>
          <w:color w:val="000000"/>
          <w:sz w:val="20"/>
          <w:szCs w:val="20"/>
          <w:lang w:eastAsia="uk-UA"/>
        </w:rPr>
        <w:t>A.        </w:t>
      </w:r>
      <w:r w:rsidRPr="00F1354E">
        <w:rPr>
          <w:rFonts w:ascii="Times New Roman" w:eastAsia="Times New Roman" w:hAnsi="Times New Roman" w:cs="Times New Roman"/>
          <w:color w:val="000000"/>
          <w:sz w:val="24"/>
          <w:szCs w:val="24"/>
          <w:lang w:eastAsia="uk-UA"/>
        </w:rPr>
        <w:t> </w:t>
      </w:r>
      <w:r w:rsidRPr="00F1354E">
        <w:rPr>
          <w:rFonts w:ascii="Arial" w:eastAsia="Times New Roman" w:hAnsi="Arial" w:cs="Arial"/>
          <w:b/>
          <w:bCs/>
          <w:color w:val="000000"/>
          <w:sz w:val="20"/>
          <w:szCs w:val="20"/>
          <w:lang w:eastAsia="uk-UA"/>
        </w:rPr>
        <w:t>PROVIDING NATIONAL JUDGES WITH INFORMATION AND DOCUMENTATION ON ALL RELEVANT INTERNATIONAL AND EUROPEAN LEGAL INSTRUMENTS</w:t>
      </w:r>
      <w:hyperlink r:id="rId7" w:anchor="_ftn3" w:tooltip="" w:history="1">
        <w:r w:rsidRPr="00F1354E">
          <w:rPr>
            <w:rFonts w:ascii="Arial" w:eastAsia="Times New Roman" w:hAnsi="Arial" w:cs="Arial"/>
            <w:b/>
            <w:bCs/>
            <w:caps/>
            <w:color w:val="0000FF"/>
            <w:sz w:val="20"/>
            <w:szCs w:val="20"/>
            <w:u w:val="single"/>
            <w:lang w:eastAsia="uk-UA"/>
          </w:rPr>
          <w:t>[3]</w:t>
        </w:r>
      </w:hyperlink>
    </w:p>
    <w:p w:rsidR="00F1354E" w:rsidRPr="00F1354E" w:rsidRDefault="00F1354E" w:rsidP="00F1354E">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F1354E">
        <w:rPr>
          <w:rFonts w:ascii="Arial" w:eastAsia="Times New Roman" w:hAnsi="Arial" w:cs="Arial"/>
          <w:b/>
          <w:bCs/>
          <w:color w:val="000000"/>
          <w:sz w:val="20"/>
          <w:szCs w:val="20"/>
          <w:lang w:eastAsia="uk-UA"/>
        </w:rPr>
        <w:t>a.         Good knowledge by judges of international and European Law</w:t>
      </w:r>
    </w:p>
    <w:p w:rsidR="00F1354E" w:rsidRPr="00F1354E" w:rsidRDefault="00F1354E" w:rsidP="00F1354E">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F1354E">
        <w:rPr>
          <w:rFonts w:ascii="Arial" w:eastAsia="Times New Roman" w:hAnsi="Arial" w:cs="Arial"/>
          <w:color w:val="000000"/>
          <w:lang w:eastAsia="uk-UA"/>
        </w:rPr>
        <w:lastRenderedPageBreak/>
        <w:t>7.</w:t>
      </w:r>
      <w:r w:rsidRPr="00F1354E">
        <w:rPr>
          <w:rFonts w:ascii="Times New Roman" w:eastAsia="Times New Roman" w:hAnsi="Times New Roman" w:cs="Times New Roman"/>
          <w:color w:val="000000"/>
          <w:sz w:val="14"/>
          <w:szCs w:val="14"/>
          <w:lang w:eastAsia="uk-UA"/>
        </w:rPr>
        <w:t>            </w:t>
      </w:r>
      <w:r w:rsidRPr="00F1354E">
        <w:rPr>
          <w:rFonts w:ascii="Times New Roman" w:eastAsia="Times New Roman" w:hAnsi="Times New Roman" w:cs="Times New Roman"/>
          <w:color w:val="000000"/>
          <w:sz w:val="24"/>
          <w:szCs w:val="24"/>
          <w:lang w:eastAsia="uk-UA"/>
        </w:rPr>
        <w:t> </w:t>
      </w:r>
      <w:r w:rsidRPr="00F1354E">
        <w:rPr>
          <w:rFonts w:ascii="Arial" w:eastAsia="Times New Roman" w:hAnsi="Arial" w:cs="Arial"/>
          <w:color w:val="000000"/>
          <w:sz w:val="20"/>
          <w:szCs w:val="20"/>
          <w:lang w:eastAsia="uk-UA"/>
        </w:rPr>
        <w:t>In a context of increasing internationalisation of societies, international and European legislation and case-law have a growing influence on national legislation and court practice; these areas of law must be properly understood by judges in order to perform their judicial functions according to the principle of the rule of law shared by democratic countries. Therefore, judges must be prepared to be acquainted with and participate in the international evolution of legal practice. They must know and be able to apply international and European law, in particular regarding human rights issues.</w:t>
      </w:r>
    </w:p>
    <w:p w:rsidR="00F1354E" w:rsidRPr="00F1354E" w:rsidRDefault="00F1354E" w:rsidP="00F1354E">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F1354E">
        <w:rPr>
          <w:rFonts w:ascii="Arial" w:eastAsia="Times New Roman" w:hAnsi="Arial" w:cs="Arial"/>
          <w:b/>
          <w:bCs/>
          <w:color w:val="000000"/>
          <w:sz w:val="20"/>
          <w:szCs w:val="20"/>
          <w:lang w:eastAsia="uk-UA"/>
        </w:rPr>
        <w:t>b.         Providing judges with the means to access information on international and European law</w:t>
      </w:r>
    </w:p>
    <w:p w:rsidR="00F1354E" w:rsidRPr="00F1354E" w:rsidRDefault="00F1354E" w:rsidP="00F1354E">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F1354E">
        <w:rPr>
          <w:rFonts w:ascii="Arial" w:eastAsia="Times New Roman" w:hAnsi="Arial" w:cs="Arial"/>
          <w:color w:val="000000"/>
          <w:lang w:eastAsia="uk-UA"/>
        </w:rPr>
        <w:t>8.</w:t>
      </w:r>
      <w:r w:rsidRPr="00F1354E">
        <w:rPr>
          <w:rFonts w:ascii="Times New Roman" w:eastAsia="Times New Roman" w:hAnsi="Times New Roman" w:cs="Times New Roman"/>
          <w:color w:val="000000"/>
          <w:sz w:val="14"/>
          <w:szCs w:val="14"/>
          <w:lang w:eastAsia="uk-UA"/>
        </w:rPr>
        <w:t>            </w:t>
      </w:r>
      <w:r w:rsidRPr="00F1354E">
        <w:rPr>
          <w:rFonts w:ascii="Times New Roman" w:eastAsia="Times New Roman" w:hAnsi="Times New Roman" w:cs="Times New Roman"/>
          <w:color w:val="000000"/>
          <w:sz w:val="24"/>
          <w:szCs w:val="24"/>
          <w:lang w:eastAsia="uk-UA"/>
        </w:rPr>
        <w:t> </w:t>
      </w:r>
      <w:r w:rsidRPr="00F1354E">
        <w:rPr>
          <w:rFonts w:ascii="Arial" w:eastAsia="Times New Roman" w:hAnsi="Arial" w:cs="Arial"/>
          <w:color w:val="000000"/>
          <w:sz w:val="20"/>
          <w:szCs w:val="20"/>
          <w:lang w:eastAsia="uk-UA"/>
        </w:rPr>
        <w:t>International and European norms, as well as court practice, are rapidly growing both numerically and in complexity. If a country’s judges are to be comfortable in the European and international context, the state, in order to remain consistent vis-à-vis its own international commitments, should take the appropriate measures to ensure that judges can gain a full understanding of the relevant European and international reference texts, in particular those related to the human rights protection, enabling them to better perform their activities.</w:t>
      </w:r>
    </w:p>
    <w:p w:rsidR="00F1354E" w:rsidRPr="00F1354E" w:rsidRDefault="00F1354E" w:rsidP="00F1354E">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F1354E">
        <w:rPr>
          <w:rFonts w:ascii="Arial" w:eastAsia="Times New Roman" w:hAnsi="Arial" w:cs="Arial"/>
          <w:b/>
          <w:bCs/>
          <w:color w:val="000000"/>
          <w:sz w:val="20"/>
          <w:szCs w:val="20"/>
          <w:lang w:eastAsia="uk-UA"/>
        </w:rPr>
        <w:t>c.         Including international and European law in the curricula of universities and training courses for judges</w:t>
      </w:r>
    </w:p>
    <w:p w:rsidR="00F1354E" w:rsidRPr="00F1354E" w:rsidRDefault="00F1354E" w:rsidP="00F1354E">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F1354E">
        <w:rPr>
          <w:rFonts w:ascii="Arial" w:eastAsia="Times New Roman" w:hAnsi="Arial" w:cs="Arial"/>
          <w:color w:val="000000"/>
          <w:lang w:eastAsia="uk-UA"/>
        </w:rPr>
        <w:t>9.</w:t>
      </w:r>
      <w:r w:rsidRPr="00F1354E">
        <w:rPr>
          <w:rFonts w:ascii="Times New Roman" w:eastAsia="Times New Roman" w:hAnsi="Times New Roman" w:cs="Times New Roman"/>
          <w:color w:val="000000"/>
          <w:sz w:val="14"/>
          <w:szCs w:val="14"/>
          <w:lang w:eastAsia="uk-UA"/>
        </w:rPr>
        <w:t>            </w:t>
      </w:r>
      <w:r w:rsidRPr="00F1354E">
        <w:rPr>
          <w:rFonts w:ascii="Times New Roman" w:eastAsia="Times New Roman" w:hAnsi="Times New Roman" w:cs="Times New Roman"/>
          <w:color w:val="000000"/>
          <w:sz w:val="24"/>
          <w:szCs w:val="24"/>
          <w:lang w:eastAsia="uk-UA"/>
        </w:rPr>
        <w:t> </w:t>
      </w:r>
      <w:r w:rsidRPr="00F1354E">
        <w:rPr>
          <w:rFonts w:ascii="Arial" w:eastAsia="Times New Roman" w:hAnsi="Arial" w:cs="Arial"/>
          <w:color w:val="000000"/>
          <w:sz w:val="20"/>
          <w:szCs w:val="20"/>
          <w:lang w:eastAsia="uk-UA"/>
        </w:rPr>
        <w:t>In many countries courses in international law, European law, including human rights instruments, form parts of the legal curriculum in universities. However, only in some countries it is necessary for candidates to have an in-depth knowledge of these subjects to obtain a judicial post.</w:t>
      </w:r>
    </w:p>
    <w:p w:rsidR="00F1354E" w:rsidRPr="00F1354E" w:rsidRDefault="00F1354E" w:rsidP="00F1354E">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F1354E">
        <w:rPr>
          <w:rFonts w:ascii="Arial" w:eastAsia="Times New Roman" w:hAnsi="Arial" w:cs="Arial"/>
          <w:color w:val="000000"/>
          <w:lang w:eastAsia="uk-UA"/>
        </w:rPr>
        <w:t>10.</w:t>
      </w:r>
      <w:r w:rsidRPr="00F1354E">
        <w:rPr>
          <w:rFonts w:ascii="Times New Roman" w:eastAsia="Times New Roman" w:hAnsi="Times New Roman" w:cs="Times New Roman"/>
          <w:color w:val="000000"/>
          <w:sz w:val="14"/>
          <w:szCs w:val="14"/>
          <w:lang w:eastAsia="uk-UA"/>
        </w:rPr>
        <w:t>         </w:t>
      </w:r>
      <w:r w:rsidRPr="00F1354E">
        <w:rPr>
          <w:rFonts w:ascii="Times New Roman" w:eastAsia="Times New Roman" w:hAnsi="Times New Roman" w:cs="Times New Roman"/>
          <w:color w:val="000000"/>
          <w:sz w:val="24"/>
          <w:szCs w:val="24"/>
          <w:lang w:eastAsia="uk-UA"/>
        </w:rPr>
        <w:t> </w:t>
      </w:r>
      <w:r w:rsidRPr="00F1354E">
        <w:rPr>
          <w:rFonts w:ascii="Arial" w:eastAsia="Times New Roman" w:hAnsi="Arial" w:cs="Arial"/>
          <w:color w:val="000000"/>
          <w:sz w:val="20"/>
          <w:szCs w:val="20"/>
          <w:lang w:eastAsia="uk-UA"/>
        </w:rPr>
        <w:t>The CCJE considers that it is important that international and European legal issues be part of university curricula and also be considered in entry examinations to the judicial profession, where such examinations exist.</w:t>
      </w:r>
    </w:p>
    <w:p w:rsidR="00F1354E" w:rsidRPr="00F1354E" w:rsidRDefault="00F1354E" w:rsidP="00F1354E">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F1354E">
        <w:rPr>
          <w:rFonts w:ascii="Arial" w:eastAsia="Times New Roman" w:hAnsi="Arial" w:cs="Arial"/>
          <w:color w:val="000000"/>
          <w:lang w:eastAsia="uk-UA"/>
        </w:rPr>
        <w:t>11.</w:t>
      </w:r>
      <w:r w:rsidRPr="00F1354E">
        <w:rPr>
          <w:rFonts w:ascii="Times New Roman" w:eastAsia="Times New Roman" w:hAnsi="Times New Roman" w:cs="Times New Roman"/>
          <w:color w:val="000000"/>
          <w:sz w:val="14"/>
          <w:szCs w:val="14"/>
          <w:lang w:eastAsia="uk-UA"/>
        </w:rPr>
        <w:t>         </w:t>
      </w:r>
      <w:r w:rsidRPr="00F1354E">
        <w:rPr>
          <w:rFonts w:ascii="Times New Roman" w:eastAsia="Times New Roman" w:hAnsi="Times New Roman" w:cs="Times New Roman"/>
          <w:color w:val="000000"/>
          <w:sz w:val="24"/>
          <w:szCs w:val="24"/>
          <w:lang w:eastAsia="uk-UA"/>
        </w:rPr>
        <w:t> </w:t>
      </w:r>
      <w:r w:rsidRPr="00F1354E">
        <w:rPr>
          <w:rFonts w:ascii="Arial" w:eastAsia="Times New Roman" w:hAnsi="Arial" w:cs="Arial"/>
          <w:color w:val="000000"/>
          <w:sz w:val="20"/>
          <w:szCs w:val="20"/>
          <w:lang w:eastAsia="uk-UA"/>
        </w:rPr>
        <w:t>Appropriate initial and in-service training schemes on international subjects should be organised for judges, in both general and specialist areas of activity. Although differences exist among European countries with respect to the systems of initial and in-service training for judges, training in international and European law is equally important to all the judicial traditions in Europe.</w:t>
      </w:r>
    </w:p>
    <w:p w:rsidR="00F1354E" w:rsidRPr="00F1354E" w:rsidRDefault="00F1354E" w:rsidP="00F1354E">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F1354E">
        <w:rPr>
          <w:rFonts w:ascii="Arial" w:eastAsia="Times New Roman" w:hAnsi="Arial" w:cs="Arial"/>
          <w:color w:val="000000"/>
          <w:lang w:eastAsia="uk-UA"/>
        </w:rPr>
        <w:t>12.</w:t>
      </w:r>
      <w:r w:rsidRPr="00F1354E">
        <w:rPr>
          <w:rFonts w:ascii="Times New Roman" w:eastAsia="Times New Roman" w:hAnsi="Times New Roman" w:cs="Times New Roman"/>
          <w:color w:val="000000"/>
          <w:sz w:val="14"/>
          <w:szCs w:val="14"/>
          <w:lang w:eastAsia="uk-UA"/>
        </w:rPr>
        <w:t>         </w:t>
      </w:r>
      <w:r w:rsidRPr="00F1354E">
        <w:rPr>
          <w:rFonts w:ascii="Times New Roman" w:eastAsia="Times New Roman" w:hAnsi="Times New Roman" w:cs="Times New Roman"/>
          <w:color w:val="000000"/>
          <w:sz w:val="24"/>
          <w:szCs w:val="24"/>
          <w:lang w:eastAsia="uk-UA"/>
        </w:rPr>
        <w:t> </w:t>
      </w:r>
      <w:r w:rsidRPr="00F1354E">
        <w:rPr>
          <w:rFonts w:ascii="Arial" w:eastAsia="Times New Roman" w:hAnsi="Arial" w:cs="Arial"/>
          <w:color w:val="000000"/>
          <w:sz w:val="20"/>
          <w:szCs w:val="20"/>
          <w:lang w:eastAsia="uk-UA"/>
        </w:rPr>
        <w:t>In some countries special training initiatives in international and European law are organised specifically for judges, or for judges and prosecutors, by judicial training institutions (including judicial service commissions) or ministries of justice, as well as jointly by these agencies</w:t>
      </w:r>
      <w:hyperlink r:id="rId8" w:anchor="_ftn4" w:tooltip="" w:history="1">
        <w:r w:rsidRPr="00F1354E">
          <w:rPr>
            <w:rFonts w:ascii="Arial" w:eastAsia="Times New Roman" w:hAnsi="Arial" w:cs="Arial"/>
            <w:color w:val="0000FF"/>
            <w:sz w:val="20"/>
            <w:szCs w:val="20"/>
            <w:u w:val="single"/>
            <w:lang w:eastAsia="uk-UA"/>
          </w:rPr>
          <w:t>[4]</w:t>
        </w:r>
      </w:hyperlink>
      <w:r w:rsidRPr="00F1354E">
        <w:rPr>
          <w:rFonts w:ascii="Arial" w:eastAsia="Times New Roman" w:hAnsi="Arial" w:cs="Arial"/>
          <w:color w:val="000000"/>
          <w:sz w:val="20"/>
          <w:szCs w:val="20"/>
          <w:lang w:eastAsia="uk-UA"/>
        </w:rPr>
        <w:t>. In other countries, no special training in international and European law is provided; in these countries judges usually may take part in general training courses organised by the judiciary itself or by other bodies (universities, bar associations, foreign judicial training schools).</w:t>
      </w:r>
    </w:p>
    <w:p w:rsidR="00F1354E" w:rsidRPr="00F1354E" w:rsidRDefault="00F1354E" w:rsidP="00F1354E">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F1354E">
        <w:rPr>
          <w:rFonts w:ascii="Arial" w:eastAsia="Times New Roman" w:hAnsi="Arial" w:cs="Arial"/>
          <w:color w:val="000000"/>
          <w:lang w:eastAsia="uk-UA"/>
        </w:rPr>
        <w:t>13.</w:t>
      </w:r>
      <w:r w:rsidRPr="00F1354E">
        <w:rPr>
          <w:rFonts w:ascii="Times New Roman" w:eastAsia="Times New Roman" w:hAnsi="Times New Roman" w:cs="Times New Roman"/>
          <w:color w:val="000000"/>
          <w:sz w:val="14"/>
          <w:szCs w:val="14"/>
          <w:lang w:eastAsia="uk-UA"/>
        </w:rPr>
        <w:t>         </w:t>
      </w:r>
      <w:r w:rsidRPr="00F1354E">
        <w:rPr>
          <w:rFonts w:ascii="Times New Roman" w:eastAsia="Times New Roman" w:hAnsi="Times New Roman" w:cs="Times New Roman"/>
          <w:color w:val="000000"/>
          <w:sz w:val="24"/>
          <w:szCs w:val="24"/>
          <w:lang w:eastAsia="uk-UA"/>
        </w:rPr>
        <w:t> </w:t>
      </w:r>
      <w:r w:rsidRPr="00F1354E">
        <w:rPr>
          <w:rFonts w:ascii="Arial" w:eastAsia="Times New Roman" w:hAnsi="Arial" w:cs="Arial"/>
          <w:color w:val="000000"/>
          <w:sz w:val="20"/>
          <w:szCs w:val="20"/>
          <w:lang w:eastAsia="uk-UA"/>
        </w:rPr>
        <w:t>In this respect, the CCJE therefore notes the </w:t>
      </w:r>
      <w:r w:rsidRPr="00F1354E">
        <w:rPr>
          <w:rFonts w:ascii="Arial" w:eastAsia="Times New Roman" w:hAnsi="Arial" w:cs="Arial"/>
          <w:i/>
          <w:iCs/>
          <w:color w:val="000000"/>
          <w:sz w:val="20"/>
          <w:szCs w:val="20"/>
          <w:lang w:eastAsia="uk-UA"/>
        </w:rPr>
        <w:t>acquis</w:t>
      </w:r>
      <w:r w:rsidRPr="00F1354E">
        <w:rPr>
          <w:rFonts w:ascii="Arial" w:eastAsia="Times New Roman" w:hAnsi="Arial" w:cs="Arial"/>
          <w:color w:val="000000"/>
          <w:sz w:val="20"/>
          <w:szCs w:val="20"/>
          <w:lang w:eastAsia="uk-UA"/>
        </w:rPr>
        <w:t> of the Council of Europe concerning the training of judges on the application of international treaties</w:t>
      </w:r>
      <w:hyperlink r:id="rId9" w:anchor="_ftn5" w:tooltip="" w:history="1">
        <w:r w:rsidRPr="00F1354E">
          <w:rPr>
            <w:rFonts w:ascii="Arial" w:eastAsia="Times New Roman" w:hAnsi="Arial" w:cs="Arial"/>
            <w:color w:val="0000FF"/>
            <w:sz w:val="20"/>
            <w:szCs w:val="20"/>
            <w:u w:val="single"/>
            <w:lang w:eastAsia="uk-UA"/>
          </w:rPr>
          <w:t>[5]</w:t>
        </w:r>
      </w:hyperlink>
      <w:r w:rsidRPr="00F1354E">
        <w:rPr>
          <w:rFonts w:ascii="Arial" w:eastAsia="Times New Roman" w:hAnsi="Arial" w:cs="Arial"/>
          <w:color w:val="000000"/>
          <w:sz w:val="20"/>
          <w:szCs w:val="20"/>
          <w:lang w:eastAsia="uk-UA"/>
        </w:rPr>
        <w:t>, affirming the needs (a) to develop the study of international law, treaties, European and other international institutions within the framework of university courses; (b) where appropriate, to introduce tests on the application of international norms in examinations and entrance competitions for judges; (c) to develop the international dimension in initial and further training of judges; (d) to organise, within the framework of the Council of Europe, and in collaboration with European institutions and other international organisations, training seminars for judges and prosecutors aimed at promoting a better knowledge of international instruments.</w:t>
      </w:r>
    </w:p>
    <w:p w:rsidR="00F1354E" w:rsidRPr="00F1354E" w:rsidRDefault="00F1354E" w:rsidP="00F1354E">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F1354E">
        <w:rPr>
          <w:rFonts w:ascii="Arial" w:eastAsia="Times New Roman" w:hAnsi="Arial" w:cs="Arial"/>
          <w:b/>
          <w:bCs/>
          <w:color w:val="000000"/>
          <w:sz w:val="20"/>
          <w:szCs w:val="20"/>
          <w:lang w:eastAsia="uk-UA"/>
        </w:rPr>
        <w:t>d.         Ensuring good quality judicial training in the field of international and European law</w:t>
      </w:r>
    </w:p>
    <w:p w:rsidR="00F1354E" w:rsidRPr="00F1354E" w:rsidRDefault="00F1354E" w:rsidP="00F1354E">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F1354E">
        <w:rPr>
          <w:rFonts w:ascii="Arial" w:eastAsia="Times New Roman" w:hAnsi="Arial" w:cs="Arial"/>
          <w:color w:val="000000"/>
          <w:lang w:eastAsia="uk-UA"/>
        </w:rPr>
        <w:t>14.</w:t>
      </w:r>
      <w:r w:rsidRPr="00F1354E">
        <w:rPr>
          <w:rFonts w:ascii="Times New Roman" w:eastAsia="Times New Roman" w:hAnsi="Times New Roman" w:cs="Times New Roman"/>
          <w:color w:val="000000"/>
          <w:sz w:val="14"/>
          <w:szCs w:val="14"/>
          <w:lang w:eastAsia="uk-UA"/>
        </w:rPr>
        <w:t>         </w:t>
      </w:r>
      <w:r w:rsidRPr="00F1354E">
        <w:rPr>
          <w:rFonts w:ascii="Times New Roman" w:eastAsia="Times New Roman" w:hAnsi="Times New Roman" w:cs="Times New Roman"/>
          <w:color w:val="000000"/>
          <w:sz w:val="24"/>
          <w:szCs w:val="24"/>
          <w:lang w:eastAsia="uk-UA"/>
        </w:rPr>
        <w:t> </w:t>
      </w:r>
      <w:r w:rsidRPr="00F1354E">
        <w:rPr>
          <w:rFonts w:ascii="Arial" w:eastAsia="Times New Roman" w:hAnsi="Arial" w:cs="Arial"/>
          <w:color w:val="000000"/>
          <w:sz w:val="20"/>
          <w:szCs w:val="20"/>
          <w:lang w:eastAsia="uk-UA"/>
        </w:rPr>
        <w:t>With reference to international and European law training, the CCJE considers that members of the judiciary should be substantially represented among instructors. Such judicial training should include specific aspects relevant for court practice, and be accompanied by relevant study materials, possibly including distance learning materials provided over the internet. The CCJE encourages cooperation between national training institutions in this field and calls for the transparency of the information on such training programmes and the modalities to participate.</w:t>
      </w:r>
    </w:p>
    <w:p w:rsidR="00F1354E" w:rsidRPr="00F1354E" w:rsidRDefault="00F1354E" w:rsidP="00F1354E">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F1354E">
        <w:rPr>
          <w:rFonts w:ascii="Arial" w:eastAsia="Times New Roman" w:hAnsi="Arial" w:cs="Arial"/>
          <w:b/>
          <w:bCs/>
          <w:color w:val="000000"/>
          <w:sz w:val="20"/>
          <w:szCs w:val="20"/>
          <w:lang w:eastAsia="uk-UA"/>
        </w:rPr>
        <w:t>e.         Continuous and accessible information on international and European law available to all judges</w:t>
      </w:r>
    </w:p>
    <w:p w:rsidR="00F1354E" w:rsidRPr="00F1354E" w:rsidRDefault="00F1354E" w:rsidP="00F1354E">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F1354E">
        <w:rPr>
          <w:rFonts w:ascii="Arial" w:eastAsia="Times New Roman" w:hAnsi="Arial" w:cs="Arial"/>
          <w:color w:val="000000"/>
          <w:lang w:eastAsia="uk-UA"/>
        </w:rPr>
        <w:lastRenderedPageBreak/>
        <w:t>15.</w:t>
      </w:r>
      <w:r w:rsidRPr="00F1354E">
        <w:rPr>
          <w:rFonts w:ascii="Times New Roman" w:eastAsia="Times New Roman" w:hAnsi="Times New Roman" w:cs="Times New Roman"/>
          <w:color w:val="000000"/>
          <w:sz w:val="14"/>
          <w:szCs w:val="14"/>
          <w:lang w:eastAsia="uk-UA"/>
        </w:rPr>
        <w:t>         </w:t>
      </w:r>
      <w:r w:rsidRPr="00F1354E">
        <w:rPr>
          <w:rFonts w:ascii="Times New Roman" w:eastAsia="Times New Roman" w:hAnsi="Times New Roman" w:cs="Times New Roman"/>
          <w:color w:val="000000"/>
          <w:sz w:val="24"/>
          <w:szCs w:val="24"/>
          <w:lang w:eastAsia="uk-UA"/>
        </w:rPr>
        <w:t> </w:t>
      </w:r>
      <w:r w:rsidRPr="00F1354E">
        <w:rPr>
          <w:rFonts w:ascii="Arial" w:eastAsia="Times New Roman" w:hAnsi="Arial" w:cs="Arial"/>
          <w:color w:val="000000"/>
          <w:sz w:val="20"/>
          <w:szCs w:val="20"/>
          <w:lang w:eastAsia="uk-UA"/>
        </w:rPr>
        <w:t>The CCJE notes that complete and up-to-date information on international and European legal texts and case-law is not regularly offered to judges. Even in those cases in which legal information is received by judges either electronically or on paper, official journals of the countries rarely include information on international and European law. Some countries, however, issue special legal circulars that include information on international law. Other institutions such as judicial academies, training centres or court administrations sometimes provide information on the recent case-law of international and European courts. Information may also be contained in the national legal periodicals.</w:t>
      </w:r>
    </w:p>
    <w:p w:rsidR="00F1354E" w:rsidRPr="00F1354E" w:rsidRDefault="00F1354E" w:rsidP="00F1354E">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F1354E">
        <w:rPr>
          <w:rFonts w:ascii="Arial" w:eastAsia="Times New Roman" w:hAnsi="Arial" w:cs="Arial"/>
          <w:color w:val="000000"/>
          <w:lang w:eastAsia="uk-UA"/>
        </w:rPr>
        <w:t>16.</w:t>
      </w:r>
      <w:r w:rsidRPr="00F1354E">
        <w:rPr>
          <w:rFonts w:ascii="Times New Roman" w:eastAsia="Times New Roman" w:hAnsi="Times New Roman" w:cs="Times New Roman"/>
          <w:color w:val="000000"/>
          <w:sz w:val="14"/>
          <w:szCs w:val="14"/>
          <w:lang w:eastAsia="uk-UA"/>
        </w:rPr>
        <w:t>         </w:t>
      </w:r>
      <w:r w:rsidRPr="00F1354E">
        <w:rPr>
          <w:rFonts w:ascii="Times New Roman" w:eastAsia="Times New Roman" w:hAnsi="Times New Roman" w:cs="Times New Roman"/>
          <w:color w:val="000000"/>
          <w:sz w:val="24"/>
          <w:szCs w:val="24"/>
          <w:lang w:eastAsia="uk-UA"/>
        </w:rPr>
        <w:t> </w:t>
      </w:r>
      <w:r w:rsidRPr="00F1354E">
        <w:rPr>
          <w:rFonts w:ascii="Arial" w:eastAsia="Times New Roman" w:hAnsi="Arial" w:cs="Arial"/>
          <w:color w:val="000000"/>
          <w:sz w:val="20"/>
          <w:szCs w:val="20"/>
          <w:lang w:eastAsia="uk-UA"/>
        </w:rPr>
        <w:t>The provision of internet access cannot, by itself, be regarded as a sufficient discharge of a state's duty to provide sufficient information, or means of obtaining information, on international and European legal subjects.</w:t>
      </w:r>
    </w:p>
    <w:p w:rsidR="00F1354E" w:rsidRPr="00F1354E" w:rsidRDefault="00F1354E" w:rsidP="00F1354E">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F1354E">
        <w:rPr>
          <w:rFonts w:ascii="Arial" w:eastAsia="Times New Roman" w:hAnsi="Arial" w:cs="Arial"/>
          <w:color w:val="000000"/>
          <w:lang w:eastAsia="uk-UA"/>
        </w:rPr>
        <w:t>17.</w:t>
      </w:r>
      <w:r w:rsidRPr="00F1354E">
        <w:rPr>
          <w:rFonts w:ascii="Times New Roman" w:eastAsia="Times New Roman" w:hAnsi="Times New Roman" w:cs="Times New Roman"/>
          <w:color w:val="000000"/>
          <w:sz w:val="14"/>
          <w:szCs w:val="14"/>
          <w:lang w:eastAsia="uk-UA"/>
        </w:rPr>
        <w:t>         </w:t>
      </w:r>
      <w:r w:rsidRPr="00F1354E">
        <w:rPr>
          <w:rFonts w:ascii="Times New Roman" w:eastAsia="Times New Roman" w:hAnsi="Times New Roman" w:cs="Times New Roman"/>
          <w:color w:val="000000"/>
          <w:sz w:val="24"/>
          <w:szCs w:val="24"/>
          <w:lang w:eastAsia="uk-UA"/>
        </w:rPr>
        <w:t> </w:t>
      </w:r>
      <w:r w:rsidRPr="00F1354E">
        <w:rPr>
          <w:rFonts w:ascii="Arial" w:eastAsia="Times New Roman" w:hAnsi="Arial" w:cs="Arial"/>
          <w:color w:val="000000"/>
          <w:sz w:val="20"/>
          <w:szCs w:val="20"/>
          <w:lang w:eastAsia="uk-UA"/>
        </w:rPr>
        <w:t>The CCJE recommends that all judges should have access to paper and electronic versions of legal instruments, so as to enable accurate research in international and European legal spheres. Such opportunities should be offered to judges through specialist support, if necessary by the way of a centralised service, which may ensure that judges are informed even beyond the contingent necessities of their work.</w:t>
      </w:r>
    </w:p>
    <w:p w:rsidR="00F1354E" w:rsidRPr="00F1354E" w:rsidRDefault="00F1354E" w:rsidP="00F1354E">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F1354E">
        <w:rPr>
          <w:rFonts w:ascii="Arial" w:eastAsia="Times New Roman" w:hAnsi="Arial" w:cs="Arial"/>
          <w:color w:val="000000"/>
          <w:lang w:eastAsia="uk-UA"/>
        </w:rPr>
        <w:t>18.</w:t>
      </w:r>
      <w:r w:rsidRPr="00F1354E">
        <w:rPr>
          <w:rFonts w:ascii="Times New Roman" w:eastAsia="Times New Roman" w:hAnsi="Times New Roman" w:cs="Times New Roman"/>
          <w:color w:val="000000"/>
          <w:sz w:val="14"/>
          <w:szCs w:val="14"/>
          <w:lang w:eastAsia="uk-UA"/>
        </w:rPr>
        <w:t>         </w:t>
      </w:r>
      <w:r w:rsidRPr="00F1354E">
        <w:rPr>
          <w:rFonts w:ascii="Times New Roman" w:eastAsia="Times New Roman" w:hAnsi="Times New Roman" w:cs="Times New Roman"/>
          <w:color w:val="000000"/>
          <w:sz w:val="24"/>
          <w:szCs w:val="24"/>
          <w:lang w:eastAsia="uk-UA"/>
        </w:rPr>
        <w:t> </w:t>
      </w:r>
      <w:r w:rsidRPr="00F1354E">
        <w:rPr>
          <w:rFonts w:ascii="Arial" w:eastAsia="Times New Roman" w:hAnsi="Arial" w:cs="Arial"/>
          <w:color w:val="000000"/>
          <w:sz w:val="20"/>
          <w:szCs w:val="20"/>
          <w:lang w:eastAsia="uk-UA"/>
        </w:rPr>
        <w:t>Only in a few countries ministries of justice or of foreign affairs provide judges with translations into their own language of relevant texts, including the judgments of the European Court of Human Rights concerning their own country. In the opinion of the CCJE, this situation should be rapidly changed by states; appropriate state support should also include the creation of efficient translation services for legal texts that could be of use to judicial practice (see also paragraph 23 below).</w:t>
      </w:r>
    </w:p>
    <w:p w:rsidR="00F1354E" w:rsidRPr="00F1354E" w:rsidRDefault="00F1354E" w:rsidP="00F1354E">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F1354E">
        <w:rPr>
          <w:rFonts w:ascii="Arial" w:eastAsia="Times New Roman" w:hAnsi="Arial" w:cs="Arial"/>
          <w:color w:val="000000"/>
          <w:lang w:eastAsia="uk-UA"/>
        </w:rPr>
        <w:t>19.</w:t>
      </w:r>
      <w:r w:rsidRPr="00F1354E">
        <w:rPr>
          <w:rFonts w:ascii="Times New Roman" w:eastAsia="Times New Roman" w:hAnsi="Times New Roman" w:cs="Times New Roman"/>
          <w:color w:val="000000"/>
          <w:sz w:val="14"/>
          <w:szCs w:val="14"/>
          <w:lang w:eastAsia="uk-UA"/>
        </w:rPr>
        <w:t>         </w:t>
      </w:r>
      <w:r w:rsidRPr="00F1354E">
        <w:rPr>
          <w:rFonts w:ascii="Times New Roman" w:eastAsia="Times New Roman" w:hAnsi="Times New Roman" w:cs="Times New Roman"/>
          <w:color w:val="000000"/>
          <w:sz w:val="24"/>
          <w:szCs w:val="24"/>
          <w:lang w:eastAsia="uk-UA"/>
        </w:rPr>
        <w:t> </w:t>
      </w:r>
      <w:r w:rsidRPr="00F1354E">
        <w:rPr>
          <w:rFonts w:ascii="Arial" w:eastAsia="Times New Roman" w:hAnsi="Arial" w:cs="Arial"/>
          <w:color w:val="000000"/>
          <w:sz w:val="20"/>
          <w:szCs w:val="20"/>
          <w:lang w:eastAsia="uk-UA"/>
        </w:rPr>
        <w:t>In order to facilitate the work of judges, complete and up to date digested, indexed and annotated information should be readily available, as the judge alone has to evaluate the relevance of information, if necessary with the help of court documentation services and judicial assistants</w:t>
      </w:r>
      <w:hyperlink r:id="rId10" w:anchor="_ftn6" w:tooltip="" w:history="1">
        <w:r w:rsidRPr="00F1354E">
          <w:rPr>
            <w:rFonts w:ascii="Arial" w:eastAsia="Times New Roman" w:hAnsi="Arial" w:cs="Arial"/>
            <w:color w:val="0000FF"/>
            <w:sz w:val="20"/>
            <w:szCs w:val="20"/>
            <w:u w:val="single"/>
            <w:lang w:eastAsia="uk-UA"/>
          </w:rPr>
          <w:t>[6]</w:t>
        </w:r>
      </w:hyperlink>
      <w:r w:rsidRPr="00F1354E">
        <w:rPr>
          <w:rFonts w:ascii="Arial" w:eastAsia="Times New Roman" w:hAnsi="Arial" w:cs="Arial"/>
          <w:color w:val="000000"/>
          <w:sz w:val="20"/>
          <w:szCs w:val="20"/>
          <w:lang w:eastAsia="uk-UA"/>
        </w:rPr>
        <w:t>. Co-operation of centralised and local court documentation services and/or libraries with legal libraries and documentation centres outside the judiciary should also be encouraged.</w:t>
      </w:r>
    </w:p>
    <w:p w:rsidR="00F1354E" w:rsidRPr="00F1354E" w:rsidRDefault="00F1354E" w:rsidP="00F1354E">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F1354E">
        <w:rPr>
          <w:rFonts w:ascii="Arial" w:eastAsia="Times New Roman" w:hAnsi="Arial" w:cs="Arial"/>
          <w:b/>
          <w:bCs/>
          <w:color w:val="000000"/>
          <w:sz w:val="20"/>
          <w:szCs w:val="20"/>
          <w:lang w:eastAsia="uk-UA"/>
        </w:rPr>
        <w:t>f.          Providing the judges with the means to access information in foreign languages</w:t>
      </w:r>
    </w:p>
    <w:p w:rsidR="00F1354E" w:rsidRPr="00F1354E" w:rsidRDefault="00F1354E" w:rsidP="00F1354E">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F1354E">
        <w:rPr>
          <w:rFonts w:ascii="Arial" w:eastAsia="Times New Roman" w:hAnsi="Arial" w:cs="Arial"/>
          <w:color w:val="000000"/>
          <w:lang w:eastAsia="uk-UA"/>
        </w:rPr>
        <w:t>20.</w:t>
      </w:r>
      <w:r w:rsidRPr="00F1354E">
        <w:rPr>
          <w:rFonts w:ascii="Times New Roman" w:eastAsia="Times New Roman" w:hAnsi="Times New Roman" w:cs="Times New Roman"/>
          <w:color w:val="000000"/>
          <w:sz w:val="14"/>
          <w:szCs w:val="14"/>
          <w:lang w:eastAsia="uk-UA"/>
        </w:rPr>
        <w:t>         </w:t>
      </w:r>
      <w:r w:rsidRPr="00F1354E">
        <w:rPr>
          <w:rFonts w:ascii="Times New Roman" w:eastAsia="Times New Roman" w:hAnsi="Times New Roman" w:cs="Times New Roman"/>
          <w:color w:val="000000"/>
          <w:sz w:val="24"/>
          <w:szCs w:val="24"/>
          <w:lang w:eastAsia="uk-UA"/>
        </w:rPr>
        <w:t> </w:t>
      </w:r>
      <w:r w:rsidRPr="00F1354E">
        <w:rPr>
          <w:rFonts w:ascii="Arial" w:eastAsia="Times New Roman" w:hAnsi="Arial" w:cs="Arial"/>
          <w:color w:val="000000"/>
          <w:sz w:val="20"/>
          <w:szCs w:val="20"/>
          <w:lang w:eastAsia="uk-UA"/>
        </w:rPr>
        <w:t>In taking account of what is set out above, the CCJE notes that knowledge of foreign languages is an important tool for the national judge to keep informed about developments in international and European law.</w:t>
      </w:r>
    </w:p>
    <w:p w:rsidR="00F1354E" w:rsidRPr="00F1354E" w:rsidRDefault="00F1354E" w:rsidP="00F1354E">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F1354E">
        <w:rPr>
          <w:rFonts w:ascii="Arial" w:eastAsia="Times New Roman" w:hAnsi="Arial" w:cs="Arial"/>
          <w:color w:val="000000"/>
          <w:lang w:eastAsia="uk-UA"/>
        </w:rPr>
        <w:t>21.</w:t>
      </w:r>
      <w:r w:rsidRPr="00F1354E">
        <w:rPr>
          <w:rFonts w:ascii="Times New Roman" w:eastAsia="Times New Roman" w:hAnsi="Times New Roman" w:cs="Times New Roman"/>
          <w:color w:val="000000"/>
          <w:sz w:val="14"/>
          <w:szCs w:val="14"/>
          <w:lang w:eastAsia="uk-UA"/>
        </w:rPr>
        <w:t>         </w:t>
      </w:r>
      <w:r w:rsidRPr="00F1354E">
        <w:rPr>
          <w:rFonts w:ascii="Times New Roman" w:eastAsia="Times New Roman" w:hAnsi="Times New Roman" w:cs="Times New Roman"/>
          <w:color w:val="000000"/>
          <w:sz w:val="24"/>
          <w:szCs w:val="24"/>
          <w:lang w:eastAsia="uk-UA"/>
        </w:rPr>
        <w:t> </w:t>
      </w:r>
      <w:r w:rsidRPr="00F1354E">
        <w:rPr>
          <w:rFonts w:ascii="Arial" w:eastAsia="Times New Roman" w:hAnsi="Arial" w:cs="Arial"/>
          <w:color w:val="000000"/>
          <w:sz w:val="20"/>
          <w:szCs w:val="20"/>
          <w:lang w:eastAsia="uk-UA"/>
        </w:rPr>
        <w:t>At present, foreign language courses for judges are only available free of charge in some countries; sometimes such courses are partly subsidised by the state; sometimes such incentives are offered to particular judges who are working in close contact with international and European institutions.</w:t>
      </w:r>
    </w:p>
    <w:p w:rsidR="00F1354E" w:rsidRPr="00F1354E" w:rsidRDefault="00F1354E" w:rsidP="00F1354E">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F1354E">
        <w:rPr>
          <w:rFonts w:ascii="Arial" w:eastAsia="Times New Roman" w:hAnsi="Arial" w:cs="Arial"/>
          <w:color w:val="000000"/>
          <w:lang w:eastAsia="uk-UA"/>
        </w:rPr>
        <w:t>22.</w:t>
      </w:r>
      <w:r w:rsidRPr="00F1354E">
        <w:rPr>
          <w:rFonts w:ascii="Times New Roman" w:eastAsia="Times New Roman" w:hAnsi="Times New Roman" w:cs="Times New Roman"/>
          <w:color w:val="000000"/>
          <w:sz w:val="14"/>
          <w:szCs w:val="14"/>
          <w:lang w:eastAsia="uk-UA"/>
        </w:rPr>
        <w:t>         </w:t>
      </w:r>
      <w:r w:rsidRPr="00F1354E">
        <w:rPr>
          <w:rFonts w:ascii="Times New Roman" w:eastAsia="Times New Roman" w:hAnsi="Times New Roman" w:cs="Times New Roman"/>
          <w:color w:val="000000"/>
          <w:sz w:val="24"/>
          <w:szCs w:val="24"/>
          <w:lang w:eastAsia="uk-UA"/>
        </w:rPr>
        <w:t> </w:t>
      </w:r>
      <w:r w:rsidRPr="00F1354E">
        <w:rPr>
          <w:rFonts w:ascii="Arial" w:eastAsia="Times New Roman" w:hAnsi="Arial" w:cs="Arial"/>
          <w:color w:val="000000"/>
          <w:sz w:val="20"/>
          <w:szCs w:val="20"/>
          <w:lang w:eastAsia="uk-UA"/>
        </w:rPr>
        <w:t>The CCJE encourages the taking of appropriate measures including the allocation of grants, aimed at teaching judges foreign languages as part of their basic or specialised training.</w:t>
      </w:r>
    </w:p>
    <w:p w:rsidR="00F1354E" w:rsidRPr="00F1354E" w:rsidRDefault="00F1354E" w:rsidP="00F1354E">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F1354E">
        <w:rPr>
          <w:rFonts w:ascii="Arial" w:eastAsia="Times New Roman" w:hAnsi="Arial" w:cs="Arial"/>
          <w:color w:val="000000"/>
          <w:lang w:eastAsia="uk-UA"/>
        </w:rPr>
        <w:t>23.</w:t>
      </w:r>
      <w:r w:rsidRPr="00F1354E">
        <w:rPr>
          <w:rFonts w:ascii="Times New Roman" w:eastAsia="Times New Roman" w:hAnsi="Times New Roman" w:cs="Times New Roman"/>
          <w:color w:val="000000"/>
          <w:sz w:val="14"/>
          <w:szCs w:val="14"/>
          <w:lang w:eastAsia="uk-UA"/>
        </w:rPr>
        <w:t>         </w:t>
      </w:r>
      <w:r w:rsidRPr="00F1354E">
        <w:rPr>
          <w:rFonts w:ascii="Times New Roman" w:eastAsia="Times New Roman" w:hAnsi="Times New Roman" w:cs="Times New Roman"/>
          <w:color w:val="000000"/>
          <w:sz w:val="24"/>
          <w:szCs w:val="24"/>
          <w:lang w:eastAsia="uk-UA"/>
        </w:rPr>
        <w:t> </w:t>
      </w:r>
      <w:r w:rsidRPr="00F1354E">
        <w:rPr>
          <w:rFonts w:ascii="Arial" w:eastAsia="Times New Roman" w:hAnsi="Arial" w:cs="Arial"/>
          <w:color w:val="000000"/>
          <w:sz w:val="20"/>
          <w:szCs w:val="20"/>
          <w:lang w:eastAsia="uk-UA"/>
        </w:rPr>
        <w:t>States should ensure that courts have available legal and international services for the translation of documents that judges may require to keep themselves informed in relevant areas of international and European law. The CCJE is aware of the importance of the costs needed for the functioning of these services and recommends that they are funded through a budget that is presented separately in the State budget so as to avoid that the funds allocated to the functioning of courts are not subsequently reduced.</w:t>
      </w:r>
    </w:p>
    <w:p w:rsidR="00F1354E" w:rsidRPr="00F1354E" w:rsidRDefault="00F1354E" w:rsidP="00F1354E">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F1354E">
        <w:rPr>
          <w:rFonts w:ascii="Arial" w:eastAsia="Times New Roman" w:hAnsi="Arial" w:cs="Arial"/>
          <w:color w:val="000000"/>
          <w:lang w:eastAsia="uk-UA"/>
        </w:rPr>
        <w:t>24.</w:t>
      </w:r>
      <w:r w:rsidRPr="00F1354E">
        <w:rPr>
          <w:rFonts w:ascii="Times New Roman" w:eastAsia="Times New Roman" w:hAnsi="Times New Roman" w:cs="Times New Roman"/>
          <w:color w:val="000000"/>
          <w:sz w:val="14"/>
          <w:szCs w:val="14"/>
          <w:lang w:eastAsia="uk-UA"/>
        </w:rPr>
        <w:t>         </w:t>
      </w:r>
      <w:r w:rsidRPr="00F1354E">
        <w:rPr>
          <w:rFonts w:ascii="Times New Roman" w:eastAsia="Times New Roman" w:hAnsi="Times New Roman" w:cs="Times New Roman"/>
          <w:color w:val="000000"/>
          <w:sz w:val="24"/>
          <w:szCs w:val="24"/>
          <w:lang w:eastAsia="uk-UA"/>
        </w:rPr>
        <w:t> </w:t>
      </w:r>
      <w:r w:rsidRPr="00F1354E">
        <w:rPr>
          <w:rFonts w:ascii="Arial" w:eastAsia="Times New Roman" w:hAnsi="Arial" w:cs="Arial"/>
          <w:color w:val="000000"/>
          <w:sz w:val="20"/>
          <w:szCs w:val="20"/>
          <w:lang w:eastAsia="uk-UA"/>
        </w:rPr>
        <w:t>These translations and interpretations must be performed by qualified professionals, whose competences must be susceptible to verification by judges, as they concern a judicial function.</w:t>
      </w:r>
    </w:p>
    <w:p w:rsidR="00F1354E" w:rsidRPr="00F1354E" w:rsidRDefault="00F1354E" w:rsidP="00F1354E">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F1354E">
        <w:rPr>
          <w:rFonts w:ascii="Arial" w:eastAsia="Times New Roman" w:hAnsi="Arial" w:cs="Arial"/>
          <w:b/>
          <w:bCs/>
          <w:caps/>
          <w:color w:val="000000"/>
          <w:sz w:val="20"/>
          <w:szCs w:val="20"/>
          <w:lang w:eastAsia="uk-UA"/>
        </w:rPr>
        <w:t>B.         DIALOGUE BETWEEN NATIONAL AND EUROPEAN JUDICIAL INSTITUTIONS</w:t>
      </w:r>
      <w:hyperlink r:id="rId11" w:anchor="_ftn7" w:tooltip="" w:history="1">
        <w:r w:rsidRPr="00F1354E">
          <w:rPr>
            <w:rFonts w:ascii="Arial" w:eastAsia="Times New Roman" w:hAnsi="Arial" w:cs="Arial"/>
            <w:b/>
            <w:bCs/>
            <w:caps/>
            <w:color w:val="0000FF"/>
            <w:sz w:val="20"/>
            <w:szCs w:val="20"/>
            <w:u w:val="single"/>
            <w:lang w:eastAsia="uk-UA"/>
          </w:rPr>
          <w:t>[7]</w:t>
        </w:r>
      </w:hyperlink>
    </w:p>
    <w:p w:rsidR="00F1354E" w:rsidRPr="00F1354E" w:rsidRDefault="00F1354E" w:rsidP="00F1354E">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F1354E">
        <w:rPr>
          <w:rFonts w:ascii="Arial" w:eastAsia="Times New Roman" w:hAnsi="Arial" w:cs="Arial"/>
          <w:b/>
          <w:bCs/>
          <w:color w:val="000000"/>
          <w:sz w:val="20"/>
          <w:szCs w:val="20"/>
          <w:lang w:eastAsia="uk-UA"/>
        </w:rPr>
        <w:t>a.         A necessary dialogue, be it formal or informal</w:t>
      </w:r>
    </w:p>
    <w:p w:rsidR="00F1354E" w:rsidRPr="00F1354E" w:rsidRDefault="00F1354E" w:rsidP="00F1354E">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F1354E">
        <w:rPr>
          <w:rFonts w:ascii="Arial" w:eastAsia="Times New Roman" w:hAnsi="Arial" w:cs="Arial"/>
          <w:color w:val="000000"/>
          <w:lang w:eastAsia="uk-UA"/>
        </w:rPr>
        <w:t>25.</w:t>
      </w:r>
      <w:r w:rsidRPr="00F1354E">
        <w:rPr>
          <w:rFonts w:ascii="Times New Roman" w:eastAsia="Times New Roman" w:hAnsi="Times New Roman" w:cs="Times New Roman"/>
          <w:color w:val="000000"/>
          <w:sz w:val="14"/>
          <w:szCs w:val="14"/>
          <w:lang w:eastAsia="uk-UA"/>
        </w:rPr>
        <w:t>         </w:t>
      </w:r>
      <w:r w:rsidRPr="00F1354E">
        <w:rPr>
          <w:rFonts w:ascii="Times New Roman" w:eastAsia="Times New Roman" w:hAnsi="Times New Roman" w:cs="Times New Roman"/>
          <w:color w:val="000000"/>
          <w:sz w:val="24"/>
          <w:szCs w:val="24"/>
          <w:lang w:eastAsia="uk-UA"/>
        </w:rPr>
        <w:t> </w:t>
      </w:r>
      <w:r w:rsidRPr="00F1354E">
        <w:rPr>
          <w:rFonts w:ascii="Arial" w:eastAsia="Times New Roman" w:hAnsi="Arial" w:cs="Arial"/>
          <w:color w:val="000000"/>
          <w:sz w:val="20"/>
          <w:szCs w:val="20"/>
          <w:lang w:eastAsia="uk-UA"/>
        </w:rPr>
        <w:t>National courts have responsibility for administering European law. They are required in many cases to apply it directly. They are also required to interpret national law in conformity with European standards.</w:t>
      </w:r>
    </w:p>
    <w:p w:rsidR="00F1354E" w:rsidRPr="00F1354E" w:rsidRDefault="00F1354E" w:rsidP="00F1354E">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F1354E">
        <w:rPr>
          <w:rFonts w:ascii="Arial" w:eastAsia="Times New Roman" w:hAnsi="Arial" w:cs="Arial"/>
          <w:color w:val="000000"/>
          <w:lang w:eastAsia="uk-UA"/>
        </w:rPr>
        <w:t>26.</w:t>
      </w:r>
      <w:r w:rsidRPr="00F1354E">
        <w:rPr>
          <w:rFonts w:ascii="Times New Roman" w:eastAsia="Times New Roman" w:hAnsi="Times New Roman" w:cs="Times New Roman"/>
          <w:color w:val="000000"/>
          <w:sz w:val="14"/>
          <w:szCs w:val="14"/>
          <w:lang w:eastAsia="uk-UA"/>
        </w:rPr>
        <w:t>         </w:t>
      </w:r>
      <w:r w:rsidRPr="00F1354E">
        <w:rPr>
          <w:rFonts w:ascii="Times New Roman" w:eastAsia="Times New Roman" w:hAnsi="Times New Roman" w:cs="Times New Roman"/>
          <w:color w:val="000000"/>
          <w:sz w:val="24"/>
          <w:szCs w:val="24"/>
          <w:lang w:eastAsia="uk-UA"/>
        </w:rPr>
        <w:t> </w:t>
      </w:r>
      <w:r w:rsidRPr="00F1354E">
        <w:rPr>
          <w:rFonts w:ascii="Arial" w:eastAsia="Times New Roman" w:hAnsi="Arial" w:cs="Arial"/>
          <w:color w:val="000000"/>
          <w:sz w:val="20"/>
          <w:szCs w:val="20"/>
          <w:lang w:eastAsia="uk-UA"/>
        </w:rPr>
        <w:t>For all national judges, the case law of the European Court of Human Rights and, where appropriate the Court of Justice of the European Communities serves as a reference in the process of developing a body of European law.</w:t>
      </w:r>
    </w:p>
    <w:p w:rsidR="00F1354E" w:rsidRPr="00F1354E" w:rsidRDefault="00F1354E" w:rsidP="00F1354E">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F1354E">
        <w:rPr>
          <w:rFonts w:ascii="Arial" w:eastAsia="Times New Roman" w:hAnsi="Arial" w:cs="Arial"/>
          <w:color w:val="000000"/>
          <w:lang w:eastAsia="uk-UA"/>
        </w:rPr>
        <w:lastRenderedPageBreak/>
        <w:t>27.</w:t>
      </w:r>
      <w:r w:rsidRPr="00F1354E">
        <w:rPr>
          <w:rFonts w:ascii="Times New Roman" w:eastAsia="Times New Roman" w:hAnsi="Times New Roman" w:cs="Times New Roman"/>
          <w:color w:val="000000"/>
          <w:sz w:val="14"/>
          <w:szCs w:val="14"/>
          <w:lang w:eastAsia="uk-UA"/>
        </w:rPr>
        <w:t>         </w:t>
      </w:r>
      <w:r w:rsidRPr="00F1354E">
        <w:rPr>
          <w:rFonts w:ascii="Times New Roman" w:eastAsia="Times New Roman" w:hAnsi="Times New Roman" w:cs="Times New Roman"/>
          <w:color w:val="000000"/>
          <w:sz w:val="24"/>
          <w:szCs w:val="24"/>
          <w:lang w:eastAsia="uk-UA"/>
        </w:rPr>
        <w:t> </w:t>
      </w:r>
      <w:r w:rsidRPr="00F1354E">
        <w:rPr>
          <w:rFonts w:ascii="Arial" w:eastAsia="Times New Roman" w:hAnsi="Arial" w:cs="Arial"/>
          <w:color w:val="000000"/>
          <w:sz w:val="20"/>
          <w:szCs w:val="20"/>
          <w:lang w:eastAsia="uk-UA"/>
        </w:rPr>
        <w:t>The dialogue between national and European judicial institutions is necessary and already occurs in practice; the evolution of it must be supported through appropriate actions.</w:t>
      </w:r>
    </w:p>
    <w:p w:rsidR="00F1354E" w:rsidRPr="00F1354E" w:rsidRDefault="00F1354E" w:rsidP="00F1354E">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F1354E">
        <w:rPr>
          <w:rFonts w:ascii="Arial" w:eastAsia="Times New Roman" w:hAnsi="Arial" w:cs="Arial"/>
          <w:color w:val="000000"/>
          <w:lang w:eastAsia="uk-UA"/>
        </w:rPr>
        <w:t>28.</w:t>
      </w:r>
      <w:r w:rsidRPr="00F1354E">
        <w:rPr>
          <w:rFonts w:ascii="Times New Roman" w:eastAsia="Times New Roman" w:hAnsi="Times New Roman" w:cs="Times New Roman"/>
          <w:color w:val="000000"/>
          <w:sz w:val="14"/>
          <w:szCs w:val="14"/>
          <w:lang w:eastAsia="uk-UA"/>
        </w:rPr>
        <w:t>         </w:t>
      </w:r>
      <w:r w:rsidRPr="00F1354E">
        <w:rPr>
          <w:rFonts w:ascii="Times New Roman" w:eastAsia="Times New Roman" w:hAnsi="Times New Roman" w:cs="Times New Roman"/>
          <w:color w:val="000000"/>
          <w:sz w:val="24"/>
          <w:szCs w:val="24"/>
          <w:lang w:eastAsia="uk-UA"/>
        </w:rPr>
        <w:t> </w:t>
      </w:r>
      <w:r w:rsidRPr="00F1354E">
        <w:rPr>
          <w:rFonts w:ascii="Arial" w:eastAsia="Times New Roman" w:hAnsi="Arial" w:cs="Arial"/>
          <w:color w:val="000000"/>
          <w:sz w:val="20"/>
          <w:szCs w:val="20"/>
          <w:lang w:eastAsia="uk-UA"/>
        </w:rPr>
        <w:t>In order to encourage effective dialogue between national and European courts, there should be initiatives aimed at national judges to foster the exchange of information and also, wherever possible, direct contact between institutions.</w:t>
      </w:r>
    </w:p>
    <w:p w:rsidR="00F1354E" w:rsidRPr="00F1354E" w:rsidRDefault="00F1354E" w:rsidP="00F1354E">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F1354E">
        <w:rPr>
          <w:rFonts w:ascii="Arial" w:eastAsia="Times New Roman" w:hAnsi="Arial" w:cs="Arial"/>
          <w:color w:val="000000"/>
          <w:lang w:eastAsia="uk-UA"/>
        </w:rPr>
        <w:t>29.</w:t>
      </w:r>
      <w:r w:rsidRPr="00F1354E">
        <w:rPr>
          <w:rFonts w:ascii="Times New Roman" w:eastAsia="Times New Roman" w:hAnsi="Times New Roman" w:cs="Times New Roman"/>
          <w:color w:val="000000"/>
          <w:sz w:val="14"/>
          <w:szCs w:val="14"/>
          <w:lang w:eastAsia="uk-UA"/>
        </w:rPr>
        <w:t>         </w:t>
      </w:r>
      <w:r w:rsidRPr="00F1354E">
        <w:rPr>
          <w:rFonts w:ascii="Times New Roman" w:eastAsia="Times New Roman" w:hAnsi="Times New Roman" w:cs="Times New Roman"/>
          <w:color w:val="000000"/>
          <w:sz w:val="24"/>
          <w:szCs w:val="24"/>
          <w:lang w:eastAsia="uk-UA"/>
        </w:rPr>
        <w:t> </w:t>
      </w:r>
      <w:r w:rsidRPr="00F1354E">
        <w:rPr>
          <w:rFonts w:ascii="Arial" w:eastAsia="Times New Roman" w:hAnsi="Arial" w:cs="Arial"/>
          <w:color w:val="000000"/>
          <w:sz w:val="20"/>
          <w:szCs w:val="20"/>
          <w:lang w:eastAsia="uk-UA"/>
        </w:rPr>
        <w:t>This dialogue can take place at various levels. At a formal, procedural level, an institutional form of dialogue is exemplified by the preliminary ruling procedure used in order to gain access to the Court of Justice of the European Communities. National judges could also be given wider opportunities to participate in the functioning of the European Court of Human Rights. In a more informal way, forms of dialogue can occur during visits and/or stages of judges at the European Court of Human Rights, the Court of Justice of the European Communities and other international and European courts, as well as during seminars and colloquia, at a domestic and international level.</w:t>
      </w:r>
    </w:p>
    <w:p w:rsidR="00F1354E" w:rsidRPr="00F1354E" w:rsidRDefault="00F1354E" w:rsidP="00F1354E">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F1354E">
        <w:rPr>
          <w:rFonts w:ascii="Arial" w:eastAsia="Times New Roman" w:hAnsi="Arial" w:cs="Arial"/>
          <w:color w:val="000000"/>
          <w:lang w:eastAsia="uk-UA"/>
        </w:rPr>
        <w:t>30.</w:t>
      </w:r>
      <w:r w:rsidRPr="00F1354E">
        <w:rPr>
          <w:rFonts w:ascii="Times New Roman" w:eastAsia="Times New Roman" w:hAnsi="Times New Roman" w:cs="Times New Roman"/>
          <w:color w:val="000000"/>
          <w:sz w:val="14"/>
          <w:szCs w:val="14"/>
          <w:lang w:eastAsia="uk-UA"/>
        </w:rPr>
        <w:t>         </w:t>
      </w:r>
      <w:r w:rsidRPr="00F1354E">
        <w:rPr>
          <w:rFonts w:ascii="Times New Roman" w:eastAsia="Times New Roman" w:hAnsi="Times New Roman" w:cs="Times New Roman"/>
          <w:color w:val="000000"/>
          <w:sz w:val="24"/>
          <w:szCs w:val="24"/>
          <w:lang w:eastAsia="uk-UA"/>
        </w:rPr>
        <w:t> </w:t>
      </w:r>
      <w:r w:rsidRPr="00F1354E">
        <w:rPr>
          <w:rFonts w:ascii="Arial" w:eastAsia="Times New Roman" w:hAnsi="Arial" w:cs="Arial"/>
          <w:color w:val="000000"/>
          <w:sz w:val="20"/>
          <w:szCs w:val="20"/>
          <w:lang w:eastAsia="uk-UA"/>
        </w:rPr>
        <w:t>The CCJE notes that informal dialogue is considered to be part of the judicial training programmes. Participants in such actions are, at present and mostly judges of the higher courts (Supreme Courts, Constitutional Courts). The CCJE considers that</w:t>
      </w:r>
      <w:r w:rsidRPr="00F1354E">
        <w:rPr>
          <w:rFonts w:ascii="Arial" w:eastAsia="Times New Roman" w:hAnsi="Arial" w:cs="Arial"/>
          <w:color w:val="FF0000"/>
          <w:sz w:val="20"/>
          <w:szCs w:val="20"/>
          <w:lang w:eastAsia="uk-UA"/>
        </w:rPr>
        <w:t>,</w:t>
      </w:r>
      <w:r w:rsidRPr="00F1354E">
        <w:rPr>
          <w:rFonts w:ascii="Arial" w:eastAsia="Times New Roman" w:hAnsi="Arial" w:cs="Arial"/>
          <w:color w:val="000000"/>
          <w:sz w:val="20"/>
          <w:szCs w:val="20"/>
          <w:lang w:eastAsia="uk-UA"/>
        </w:rPr>
        <w:t> although it is necessary that judges of the highest courts have close relations with international jurisdictions, national training agencies should ensure that such occasions of dialogue are not only confined to judges of the higher courts, because in many cases it is the judges of first instance who are required immediately to evaluate, apply and interpret European norms or case-law. The</w:t>
      </w:r>
      <w:r w:rsidRPr="00F1354E">
        <w:rPr>
          <w:rFonts w:ascii="Times New Roman" w:eastAsia="Times New Roman" w:hAnsi="Times New Roman" w:cs="Times New Roman"/>
          <w:color w:val="000000"/>
          <w:sz w:val="24"/>
          <w:szCs w:val="24"/>
          <w:lang w:eastAsia="uk-UA"/>
        </w:rPr>
        <w:t> </w:t>
      </w:r>
      <w:r w:rsidRPr="00F1354E">
        <w:rPr>
          <w:rFonts w:ascii="Helvetica" w:eastAsia="Times New Roman" w:hAnsi="Helvetica" w:cs="Helvetica"/>
          <w:color w:val="000000"/>
          <w:sz w:val="20"/>
          <w:szCs w:val="20"/>
          <w:lang w:eastAsia="uk-UA"/>
        </w:rPr>
        <w:t>experience of</w:t>
      </w:r>
      <w:r w:rsidRPr="00F1354E">
        <w:rPr>
          <w:rFonts w:ascii="Times New Roman" w:eastAsia="Times New Roman" w:hAnsi="Times New Roman" w:cs="Times New Roman"/>
          <w:color w:val="000000"/>
          <w:sz w:val="24"/>
          <w:szCs w:val="24"/>
          <w:lang w:eastAsia="uk-UA"/>
        </w:rPr>
        <w:t> </w:t>
      </w:r>
      <w:r w:rsidRPr="00F1354E">
        <w:rPr>
          <w:rFonts w:ascii="Arial" w:eastAsia="Times New Roman" w:hAnsi="Arial" w:cs="Arial"/>
          <w:color w:val="000000"/>
          <w:sz w:val="20"/>
          <w:szCs w:val="20"/>
          <w:lang w:eastAsia="uk-UA"/>
        </w:rPr>
        <w:t>different countries shows that informal dialogue in small-scale meetings has proven to be most productive.</w:t>
      </w:r>
    </w:p>
    <w:p w:rsidR="00F1354E" w:rsidRPr="00F1354E" w:rsidRDefault="00F1354E" w:rsidP="00F1354E">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F1354E">
        <w:rPr>
          <w:rFonts w:ascii="Arial" w:eastAsia="Times New Roman" w:hAnsi="Arial" w:cs="Arial"/>
          <w:b/>
          <w:bCs/>
          <w:color w:val="000000"/>
          <w:sz w:val="20"/>
          <w:szCs w:val="20"/>
          <w:lang w:eastAsia="uk-UA"/>
        </w:rPr>
        <w:t>b.         Direct interaction between national judges</w:t>
      </w:r>
    </w:p>
    <w:p w:rsidR="00F1354E" w:rsidRPr="00F1354E" w:rsidRDefault="00F1354E" w:rsidP="00F1354E">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F1354E">
        <w:rPr>
          <w:rFonts w:ascii="Arial" w:eastAsia="Times New Roman" w:hAnsi="Arial" w:cs="Arial"/>
          <w:color w:val="000000"/>
          <w:lang w:eastAsia="uk-UA"/>
        </w:rPr>
        <w:t>31.</w:t>
      </w:r>
      <w:r w:rsidRPr="00F1354E">
        <w:rPr>
          <w:rFonts w:ascii="Times New Roman" w:eastAsia="Times New Roman" w:hAnsi="Times New Roman" w:cs="Times New Roman"/>
          <w:color w:val="000000"/>
          <w:sz w:val="14"/>
          <w:szCs w:val="14"/>
          <w:lang w:eastAsia="uk-UA"/>
        </w:rPr>
        <w:t>         </w:t>
      </w:r>
      <w:r w:rsidRPr="00F1354E">
        <w:rPr>
          <w:rFonts w:ascii="Times New Roman" w:eastAsia="Times New Roman" w:hAnsi="Times New Roman" w:cs="Times New Roman"/>
          <w:color w:val="000000"/>
          <w:sz w:val="24"/>
          <w:szCs w:val="24"/>
          <w:lang w:eastAsia="uk-UA"/>
        </w:rPr>
        <w:t> </w:t>
      </w:r>
      <w:r w:rsidRPr="00F1354E">
        <w:rPr>
          <w:rFonts w:ascii="Arial" w:eastAsia="Times New Roman" w:hAnsi="Arial" w:cs="Arial"/>
          <w:color w:val="000000"/>
          <w:sz w:val="20"/>
          <w:szCs w:val="20"/>
          <w:lang w:eastAsia="uk-UA"/>
        </w:rPr>
        <w:t>Dialogue between national and European courts is but one aspect of interaction between judges at a European level: the relations of judges from different countries with each other are also of great importance. National judges often have to consider how the judges in other countries have applied and/or interpreted international and European law and they are keen to learn from each other’s experiences. Such dialogue between judges from different countries is also important to reassert the principle of mutual confidence among European judicial systems, in order to facilitate the international circulation of national decisions and to simplify the proceedings for their enforcement in the various countries</w:t>
      </w:r>
      <w:r w:rsidRPr="00F1354E">
        <w:rPr>
          <w:rFonts w:ascii="Arial" w:eastAsia="Times New Roman" w:hAnsi="Arial" w:cs="Arial"/>
          <w:b/>
          <w:bCs/>
          <w:color w:val="000000"/>
          <w:sz w:val="20"/>
          <w:szCs w:val="20"/>
          <w:lang w:eastAsia="uk-UA"/>
        </w:rPr>
        <w:t>.</w:t>
      </w:r>
    </w:p>
    <w:p w:rsidR="00F1354E" w:rsidRPr="00F1354E" w:rsidRDefault="00F1354E" w:rsidP="00F1354E">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F1354E">
        <w:rPr>
          <w:rFonts w:ascii="Arial" w:eastAsia="Times New Roman" w:hAnsi="Arial" w:cs="Arial"/>
          <w:color w:val="000000"/>
          <w:lang w:eastAsia="uk-UA"/>
        </w:rPr>
        <w:t>32.</w:t>
      </w:r>
      <w:r w:rsidRPr="00F1354E">
        <w:rPr>
          <w:rFonts w:ascii="Times New Roman" w:eastAsia="Times New Roman" w:hAnsi="Times New Roman" w:cs="Times New Roman"/>
          <w:color w:val="000000"/>
          <w:sz w:val="14"/>
          <w:szCs w:val="14"/>
          <w:lang w:eastAsia="uk-UA"/>
        </w:rPr>
        <w:t>         </w:t>
      </w:r>
      <w:r w:rsidRPr="00F1354E">
        <w:rPr>
          <w:rFonts w:ascii="Times New Roman" w:eastAsia="Times New Roman" w:hAnsi="Times New Roman" w:cs="Times New Roman"/>
          <w:color w:val="000000"/>
          <w:sz w:val="24"/>
          <w:szCs w:val="24"/>
          <w:lang w:eastAsia="uk-UA"/>
        </w:rPr>
        <w:t> </w:t>
      </w:r>
      <w:r w:rsidRPr="00F1354E">
        <w:rPr>
          <w:rFonts w:ascii="Arial" w:eastAsia="Times New Roman" w:hAnsi="Arial" w:cs="Arial"/>
          <w:color w:val="000000"/>
          <w:sz w:val="20"/>
          <w:szCs w:val="20"/>
          <w:lang w:eastAsia="uk-UA"/>
        </w:rPr>
        <w:t>Direct contacts between judges from different countries, including those organised by national judicial training institutions, in the context of seminars, exchanges of judges, study visits, etc, are particularly relevant. In this area, useful partners may be found in co-operation schemes active at a European level.</w:t>
      </w:r>
    </w:p>
    <w:p w:rsidR="00F1354E" w:rsidRPr="00F1354E" w:rsidRDefault="00F1354E" w:rsidP="00F1354E">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F1354E">
        <w:rPr>
          <w:rFonts w:ascii="Arial" w:eastAsia="Times New Roman" w:hAnsi="Arial" w:cs="Arial"/>
          <w:color w:val="000000"/>
          <w:lang w:eastAsia="uk-UA"/>
        </w:rPr>
        <w:t>33.</w:t>
      </w:r>
      <w:r w:rsidRPr="00F1354E">
        <w:rPr>
          <w:rFonts w:ascii="Times New Roman" w:eastAsia="Times New Roman" w:hAnsi="Times New Roman" w:cs="Times New Roman"/>
          <w:color w:val="000000"/>
          <w:sz w:val="14"/>
          <w:szCs w:val="14"/>
          <w:lang w:eastAsia="uk-UA"/>
        </w:rPr>
        <w:t>         </w:t>
      </w:r>
      <w:r w:rsidRPr="00F1354E">
        <w:rPr>
          <w:rFonts w:ascii="Times New Roman" w:eastAsia="Times New Roman" w:hAnsi="Times New Roman" w:cs="Times New Roman"/>
          <w:color w:val="000000"/>
          <w:sz w:val="24"/>
          <w:szCs w:val="24"/>
          <w:lang w:eastAsia="uk-UA"/>
        </w:rPr>
        <w:t> </w:t>
      </w:r>
      <w:r w:rsidRPr="00F1354E">
        <w:rPr>
          <w:rFonts w:ascii="Arial" w:eastAsia="Times New Roman" w:hAnsi="Arial" w:cs="Arial"/>
          <w:color w:val="000000"/>
          <w:sz w:val="20"/>
          <w:szCs w:val="20"/>
          <w:lang w:eastAsia="uk-UA"/>
        </w:rPr>
        <w:t>Judges must be provided with practical information about the specific exchanges organised in this framework and be granted an equal access to these exchanges when they wish to take part in it.</w:t>
      </w:r>
    </w:p>
    <w:p w:rsidR="00F1354E" w:rsidRPr="00F1354E" w:rsidRDefault="00F1354E" w:rsidP="00F1354E">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F1354E">
        <w:rPr>
          <w:rFonts w:ascii="Arial" w:eastAsia="Times New Roman" w:hAnsi="Arial" w:cs="Arial"/>
          <w:b/>
          <w:bCs/>
          <w:color w:val="000000"/>
          <w:sz w:val="20"/>
          <w:szCs w:val="20"/>
          <w:lang w:eastAsia="uk-UA"/>
        </w:rPr>
        <w:t>C.</w:t>
      </w:r>
      <w:r w:rsidRPr="00F1354E">
        <w:rPr>
          <w:rFonts w:ascii="Times New Roman" w:eastAsia="Times New Roman" w:hAnsi="Times New Roman" w:cs="Times New Roman"/>
          <w:b/>
          <w:bCs/>
          <w:color w:val="000000"/>
          <w:sz w:val="14"/>
          <w:szCs w:val="14"/>
          <w:lang w:eastAsia="uk-UA"/>
        </w:rPr>
        <w:t>           </w:t>
      </w:r>
      <w:r w:rsidRPr="00F1354E">
        <w:rPr>
          <w:rFonts w:ascii="Times New Roman" w:eastAsia="Times New Roman" w:hAnsi="Times New Roman" w:cs="Times New Roman"/>
          <w:color w:val="000000"/>
          <w:sz w:val="24"/>
          <w:szCs w:val="24"/>
          <w:lang w:eastAsia="uk-UA"/>
        </w:rPr>
        <w:t> </w:t>
      </w:r>
      <w:r w:rsidRPr="00F1354E">
        <w:rPr>
          <w:rFonts w:ascii="Arial" w:eastAsia="Times New Roman" w:hAnsi="Arial" w:cs="Arial"/>
          <w:b/>
          <w:bCs/>
          <w:caps/>
          <w:color w:val="000000"/>
          <w:sz w:val="20"/>
          <w:szCs w:val="20"/>
          <w:lang w:eastAsia="uk-UA"/>
        </w:rPr>
        <w:t>THE APPLICATION BY NATIONAL COURTS OF INTERNATIONAL AND EUROPEAN LAW</w:t>
      </w:r>
      <w:hyperlink r:id="rId12" w:anchor="_ftn8" w:tooltip="" w:history="1">
        <w:r w:rsidRPr="00F1354E">
          <w:rPr>
            <w:rFonts w:ascii="Arial" w:eastAsia="Times New Roman" w:hAnsi="Arial" w:cs="Arial"/>
            <w:b/>
            <w:bCs/>
            <w:caps/>
            <w:color w:val="0000FF"/>
            <w:sz w:val="20"/>
            <w:szCs w:val="20"/>
            <w:u w:val="single"/>
            <w:lang w:eastAsia="uk-UA"/>
          </w:rPr>
          <w:t>[8]</w:t>
        </w:r>
      </w:hyperlink>
    </w:p>
    <w:p w:rsidR="00F1354E" w:rsidRPr="00F1354E" w:rsidRDefault="00F1354E" w:rsidP="00F1354E">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F1354E">
        <w:rPr>
          <w:rFonts w:ascii="Arial" w:eastAsia="Times New Roman" w:hAnsi="Arial" w:cs="Arial"/>
          <w:b/>
          <w:bCs/>
          <w:color w:val="000000"/>
          <w:sz w:val="20"/>
          <w:szCs w:val="20"/>
          <w:lang w:eastAsia="uk-UA"/>
        </w:rPr>
        <w:t>           </w:t>
      </w:r>
    </w:p>
    <w:p w:rsidR="00F1354E" w:rsidRPr="00F1354E" w:rsidRDefault="00F1354E" w:rsidP="00F1354E">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F1354E">
        <w:rPr>
          <w:rFonts w:ascii="Arial" w:eastAsia="Times New Roman" w:hAnsi="Arial" w:cs="Arial"/>
          <w:b/>
          <w:bCs/>
          <w:color w:val="000000"/>
          <w:sz w:val="20"/>
          <w:szCs w:val="20"/>
          <w:lang w:eastAsia="uk-UA"/>
        </w:rPr>
        <w:t>a.         The role of the judge and the hierarchy of norms</w:t>
      </w:r>
    </w:p>
    <w:p w:rsidR="00F1354E" w:rsidRPr="00F1354E" w:rsidRDefault="00F1354E" w:rsidP="00F1354E">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F1354E">
        <w:rPr>
          <w:rFonts w:ascii="Arial" w:eastAsia="Times New Roman" w:hAnsi="Arial" w:cs="Arial"/>
          <w:color w:val="000000"/>
          <w:lang w:eastAsia="uk-UA"/>
        </w:rPr>
        <w:t>34.</w:t>
      </w:r>
      <w:r w:rsidRPr="00F1354E">
        <w:rPr>
          <w:rFonts w:ascii="Times New Roman" w:eastAsia="Times New Roman" w:hAnsi="Times New Roman" w:cs="Times New Roman"/>
          <w:color w:val="000000"/>
          <w:sz w:val="14"/>
          <w:szCs w:val="14"/>
          <w:lang w:eastAsia="uk-UA"/>
        </w:rPr>
        <w:t>         </w:t>
      </w:r>
      <w:r w:rsidRPr="00F1354E">
        <w:rPr>
          <w:rFonts w:ascii="Times New Roman" w:eastAsia="Times New Roman" w:hAnsi="Times New Roman" w:cs="Times New Roman"/>
          <w:color w:val="000000"/>
          <w:sz w:val="24"/>
          <w:szCs w:val="24"/>
          <w:lang w:eastAsia="uk-UA"/>
        </w:rPr>
        <w:t> </w:t>
      </w:r>
      <w:r w:rsidRPr="00F1354E">
        <w:rPr>
          <w:rFonts w:ascii="Arial" w:eastAsia="Times New Roman" w:hAnsi="Arial" w:cs="Arial"/>
          <w:color w:val="000000"/>
          <w:sz w:val="20"/>
          <w:szCs w:val="20"/>
          <w:lang w:eastAsia="uk-UA"/>
        </w:rPr>
        <w:t>Each country’s application of the international and European standards depends to a large extent on the status of such standards in national law, including under the Constitution.</w:t>
      </w:r>
    </w:p>
    <w:p w:rsidR="00F1354E" w:rsidRPr="00F1354E" w:rsidRDefault="00F1354E" w:rsidP="00F1354E">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F1354E">
        <w:rPr>
          <w:rFonts w:ascii="Arial" w:eastAsia="Times New Roman" w:hAnsi="Arial" w:cs="Arial"/>
          <w:color w:val="000000"/>
          <w:lang w:eastAsia="uk-UA"/>
        </w:rPr>
        <w:t>35.</w:t>
      </w:r>
      <w:r w:rsidRPr="00F1354E">
        <w:rPr>
          <w:rFonts w:ascii="Times New Roman" w:eastAsia="Times New Roman" w:hAnsi="Times New Roman" w:cs="Times New Roman"/>
          <w:color w:val="000000"/>
          <w:sz w:val="14"/>
          <w:szCs w:val="14"/>
          <w:lang w:eastAsia="uk-UA"/>
        </w:rPr>
        <w:t>         </w:t>
      </w:r>
      <w:r w:rsidRPr="00F1354E">
        <w:rPr>
          <w:rFonts w:ascii="Times New Roman" w:eastAsia="Times New Roman" w:hAnsi="Times New Roman" w:cs="Times New Roman"/>
          <w:color w:val="000000"/>
          <w:sz w:val="24"/>
          <w:szCs w:val="24"/>
          <w:lang w:eastAsia="uk-UA"/>
        </w:rPr>
        <w:t> </w:t>
      </w:r>
      <w:r w:rsidRPr="00F1354E">
        <w:rPr>
          <w:rFonts w:ascii="Arial" w:eastAsia="Times New Roman" w:hAnsi="Arial" w:cs="Arial"/>
          <w:color w:val="000000"/>
          <w:sz w:val="20"/>
          <w:szCs w:val="20"/>
          <w:lang w:eastAsia="uk-UA"/>
        </w:rPr>
        <w:t>It was observed that obstacles exist in achieving this objective. These obstacles were considered to be the result of problems in accessing information, problems of a ‘psychological’ nature and specific legal problems</w:t>
      </w:r>
      <w:hyperlink r:id="rId13" w:anchor="_ftn9" w:tooltip="" w:history="1">
        <w:r w:rsidRPr="00F1354E">
          <w:rPr>
            <w:rFonts w:ascii="Arial" w:eastAsia="Times New Roman" w:hAnsi="Arial" w:cs="Arial"/>
            <w:color w:val="0000FF"/>
            <w:sz w:val="20"/>
            <w:szCs w:val="20"/>
            <w:u w:val="single"/>
            <w:lang w:eastAsia="uk-UA"/>
          </w:rPr>
          <w:t>[9]</w:t>
        </w:r>
      </w:hyperlink>
      <w:r w:rsidRPr="00F1354E">
        <w:rPr>
          <w:rFonts w:ascii="Arial" w:eastAsia="Times New Roman" w:hAnsi="Arial" w:cs="Arial"/>
          <w:color w:val="000000"/>
          <w:sz w:val="20"/>
          <w:szCs w:val="20"/>
          <w:lang w:eastAsia="uk-UA"/>
        </w:rPr>
        <w:t>.</w:t>
      </w:r>
    </w:p>
    <w:p w:rsidR="00F1354E" w:rsidRPr="00F1354E" w:rsidRDefault="00F1354E" w:rsidP="00F1354E">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F1354E">
        <w:rPr>
          <w:rFonts w:ascii="Arial" w:eastAsia="Times New Roman" w:hAnsi="Arial" w:cs="Arial"/>
          <w:color w:val="000000"/>
          <w:lang w:eastAsia="uk-UA"/>
        </w:rPr>
        <w:t>36.</w:t>
      </w:r>
      <w:r w:rsidRPr="00F1354E">
        <w:rPr>
          <w:rFonts w:ascii="Times New Roman" w:eastAsia="Times New Roman" w:hAnsi="Times New Roman" w:cs="Times New Roman"/>
          <w:color w:val="000000"/>
          <w:sz w:val="14"/>
          <w:szCs w:val="14"/>
          <w:lang w:eastAsia="uk-UA"/>
        </w:rPr>
        <w:t>         </w:t>
      </w:r>
      <w:r w:rsidRPr="00F1354E">
        <w:rPr>
          <w:rFonts w:ascii="Times New Roman" w:eastAsia="Times New Roman" w:hAnsi="Times New Roman" w:cs="Times New Roman"/>
          <w:color w:val="000000"/>
          <w:sz w:val="24"/>
          <w:szCs w:val="24"/>
          <w:lang w:eastAsia="uk-UA"/>
        </w:rPr>
        <w:t> </w:t>
      </w:r>
      <w:r w:rsidRPr="00F1354E">
        <w:rPr>
          <w:rFonts w:ascii="Arial" w:eastAsia="Times New Roman" w:hAnsi="Arial" w:cs="Arial"/>
          <w:color w:val="000000"/>
          <w:sz w:val="20"/>
          <w:szCs w:val="20"/>
          <w:lang w:eastAsia="uk-UA"/>
        </w:rPr>
        <w:t>The first two obstacles can be tackled through the actions described above, aimed at achieving better access to European legal documentation and improved dialogue between institutions.</w:t>
      </w:r>
    </w:p>
    <w:p w:rsidR="00F1354E" w:rsidRPr="00F1354E" w:rsidRDefault="00F1354E" w:rsidP="00F1354E">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F1354E">
        <w:rPr>
          <w:rFonts w:ascii="Arial" w:eastAsia="Times New Roman" w:hAnsi="Arial" w:cs="Arial"/>
          <w:color w:val="000000"/>
          <w:lang w:eastAsia="uk-UA"/>
        </w:rPr>
        <w:t>37.</w:t>
      </w:r>
      <w:r w:rsidRPr="00F1354E">
        <w:rPr>
          <w:rFonts w:ascii="Times New Roman" w:eastAsia="Times New Roman" w:hAnsi="Times New Roman" w:cs="Times New Roman"/>
          <w:color w:val="000000"/>
          <w:sz w:val="14"/>
          <w:szCs w:val="14"/>
          <w:lang w:eastAsia="uk-UA"/>
        </w:rPr>
        <w:t>         </w:t>
      </w:r>
      <w:r w:rsidRPr="00F1354E">
        <w:rPr>
          <w:rFonts w:ascii="Times New Roman" w:eastAsia="Times New Roman" w:hAnsi="Times New Roman" w:cs="Times New Roman"/>
          <w:color w:val="000000"/>
          <w:sz w:val="24"/>
          <w:szCs w:val="24"/>
          <w:lang w:eastAsia="uk-UA"/>
        </w:rPr>
        <w:t> </w:t>
      </w:r>
      <w:r w:rsidRPr="00F1354E">
        <w:rPr>
          <w:rFonts w:ascii="Arial" w:eastAsia="Times New Roman" w:hAnsi="Arial" w:cs="Arial"/>
          <w:color w:val="000000"/>
          <w:sz w:val="20"/>
          <w:szCs w:val="20"/>
          <w:lang w:eastAsia="uk-UA"/>
        </w:rPr>
        <w:t xml:space="preserve">As regards obstacles of a legal nature, the CCJE notes that, generally, countries recognise the primacy of international treaties over national law when ratified and/or, when necessary, incorporated into national law. In most cases this primacy is stipulated in the constitution of individual states, while also </w:t>
      </w:r>
      <w:r w:rsidRPr="00F1354E">
        <w:rPr>
          <w:rFonts w:ascii="Arial" w:eastAsia="Times New Roman" w:hAnsi="Arial" w:cs="Arial"/>
          <w:color w:val="000000"/>
          <w:sz w:val="20"/>
          <w:szCs w:val="20"/>
          <w:lang w:eastAsia="uk-UA"/>
        </w:rPr>
        <w:lastRenderedPageBreak/>
        <w:t>according primacy to the constitution itself. In a few countries, the primacy of international law stems from the decisions of the national Supreme Court. Usually, the rank of the European Convention of Human Rights is below the national constitution, but the Convention normally has a special position </w:t>
      </w:r>
      <w:r w:rsidRPr="00F1354E">
        <w:rPr>
          <w:rFonts w:ascii="Arial" w:eastAsia="Times New Roman" w:hAnsi="Arial" w:cs="Arial"/>
          <w:i/>
          <w:iCs/>
          <w:color w:val="000000"/>
          <w:sz w:val="20"/>
          <w:szCs w:val="20"/>
          <w:lang w:eastAsia="uk-UA"/>
        </w:rPr>
        <w:t>vis-à-vis</w:t>
      </w:r>
      <w:r w:rsidRPr="00F1354E">
        <w:rPr>
          <w:rFonts w:ascii="Arial" w:eastAsia="Times New Roman" w:hAnsi="Arial" w:cs="Arial"/>
          <w:color w:val="000000"/>
          <w:sz w:val="20"/>
          <w:szCs w:val="20"/>
          <w:lang w:eastAsia="uk-UA"/>
        </w:rPr>
        <w:t> ordinary acts of parliament; the practical implementation of this principle, however, shows a number of variants.</w:t>
      </w:r>
    </w:p>
    <w:p w:rsidR="00F1354E" w:rsidRPr="00F1354E" w:rsidRDefault="00F1354E" w:rsidP="00F1354E">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F1354E">
        <w:rPr>
          <w:rFonts w:ascii="Arial" w:eastAsia="Times New Roman" w:hAnsi="Arial" w:cs="Arial"/>
          <w:color w:val="000000"/>
          <w:lang w:eastAsia="uk-UA"/>
        </w:rPr>
        <w:t>38.</w:t>
      </w:r>
      <w:r w:rsidRPr="00F1354E">
        <w:rPr>
          <w:rFonts w:ascii="Times New Roman" w:eastAsia="Times New Roman" w:hAnsi="Times New Roman" w:cs="Times New Roman"/>
          <w:color w:val="000000"/>
          <w:sz w:val="14"/>
          <w:szCs w:val="14"/>
          <w:lang w:eastAsia="uk-UA"/>
        </w:rPr>
        <w:t>         </w:t>
      </w:r>
      <w:r w:rsidRPr="00F1354E">
        <w:rPr>
          <w:rFonts w:ascii="Times New Roman" w:eastAsia="Times New Roman" w:hAnsi="Times New Roman" w:cs="Times New Roman"/>
          <w:color w:val="000000"/>
          <w:sz w:val="24"/>
          <w:szCs w:val="24"/>
          <w:lang w:eastAsia="uk-UA"/>
        </w:rPr>
        <w:t> </w:t>
      </w:r>
      <w:r w:rsidRPr="00F1354E">
        <w:rPr>
          <w:rFonts w:ascii="Arial" w:eastAsia="Times New Roman" w:hAnsi="Arial" w:cs="Arial"/>
          <w:color w:val="000000"/>
          <w:sz w:val="20"/>
          <w:szCs w:val="20"/>
          <w:lang w:eastAsia="uk-UA"/>
        </w:rPr>
        <w:t>In most cases, national laws and legal traditions allow courts, when faced with a conflict between a supranational provision and a provision of domestic law, to decide in favour of the international convention or treaty. There is an alternative, which requires national courts to stay the proceedings and refer the case to their Constitutional Court. But there are countries where courts are obliged to apply the provisions of domestic law, even if they conflict with, for example, the European Convention of Human Rights.</w:t>
      </w:r>
    </w:p>
    <w:p w:rsidR="00F1354E" w:rsidRPr="00F1354E" w:rsidRDefault="00F1354E" w:rsidP="00F1354E">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F1354E">
        <w:rPr>
          <w:rFonts w:ascii="Arial" w:eastAsia="Times New Roman" w:hAnsi="Arial" w:cs="Arial"/>
          <w:color w:val="000000"/>
          <w:lang w:eastAsia="uk-UA"/>
        </w:rPr>
        <w:t>39.</w:t>
      </w:r>
      <w:r w:rsidRPr="00F1354E">
        <w:rPr>
          <w:rFonts w:ascii="Times New Roman" w:eastAsia="Times New Roman" w:hAnsi="Times New Roman" w:cs="Times New Roman"/>
          <w:color w:val="000000"/>
          <w:sz w:val="14"/>
          <w:szCs w:val="14"/>
          <w:lang w:eastAsia="uk-UA"/>
        </w:rPr>
        <w:t>         </w:t>
      </w:r>
      <w:r w:rsidRPr="00F1354E">
        <w:rPr>
          <w:rFonts w:ascii="Times New Roman" w:eastAsia="Times New Roman" w:hAnsi="Times New Roman" w:cs="Times New Roman"/>
          <w:color w:val="000000"/>
          <w:sz w:val="24"/>
          <w:szCs w:val="24"/>
          <w:lang w:eastAsia="uk-UA"/>
        </w:rPr>
        <w:t> </w:t>
      </w:r>
      <w:r w:rsidRPr="00F1354E">
        <w:rPr>
          <w:rFonts w:ascii="Arial" w:eastAsia="Times New Roman" w:hAnsi="Arial" w:cs="Arial"/>
          <w:color w:val="000000"/>
          <w:sz w:val="20"/>
          <w:szCs w:val="20"/>
          <w:lang w:eastAsia="uk-UA"/>
        </w:rPr>
        <w:t>Each state has its own system for interpreting these instruments and incorporating them into domestic law, depending on the status accorded to them. To avoid uncertainty, courts should interpret and give effect to all domestic legislation and develop domestic case-law as far as possible so as to be consistent with European law and international and European principles and concepts.</w:t>
      </w:r>
    </w:p>
    <w:p w:rsidR="00F1354E" w:rsidRPr="00F1354E" w:rsidRDefault="00F1354E" w:rsidP="00F1354E">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F1354E">
        <w:rPr>
          <w:rFonts w:ascii="Arial" w:eastAsia="Times New Roman" w:hAnsi="Arial" w:cs="Arial"/>
          <w:color w:val="000000"/>
          <w:lang w:eastAsia="uk-UA"/>
        </w:rPr>
        <w:t>40.</w:t>
      </w:r>
      <w:r w:rsidRPr="00F1354E">
        <w:rPr>
          <w:rFonts w:ascii="Times New Roman" w:eastAsia="Times New Roman" w:hAnsi="Times New Roman" w:cs="Times New Roman"/>
          <w:color w:val="000000"/>
          <w:sz w:val="14"/>
          <w:szCs w:val="14"/>
          <w:lang w:eastAsia="uk-UA"/>
        </w:rPr>
        <w:t>         </w:t>
      </w:r>
      <w:r w:rsidRPr="00F1354E">
        <w:rPr>
          <w:rFonts w:ascii="Times New Roman" w:eastAsia="Times New Roman" w:hAnsi="Times New Roman" w:cs="Times New Roman"/>
          <w:color w:val="000000"/>
          <w:sz w:val="24"/>
          <w:szCs w:val="24"/>
          <w:lang w:eastAsia="uk-UA"/>
        </w:rPr>
        <w:t> </w:t>
      </w:r>
      <w:r w:rsidRPr="00F1354E">
        <w:rPr>
          <w:rFonts w:ascii="Arial" w:eastAsia="Times New Roman" w:hAnsi="Arial" w:cs="Arial"/>
          <w:color w:val="000000"/>
          <w:sz w:val="20"/>
          <w:szCs w:val="20"/>
          <w:lang w:eastAsia="uk-UA"/>
        </w:rPr>
        <w:t>Judges, together with the legislative and executive branches of government, are bound by the Rule of law. The CCJE considers that it is important for judges in different countries to ensure the respect for international and European law, which promote the principle of rule law, by having due regard to such law, regardless of the national legal systems. </w:t>
      </w:r>
      <w:r w:rsidRPr="00F1354E">
        <w:rPr>
          <w:rFonts w:ascii="Arial" w:eastAsia="Times New Roman" w:hAnsi="Arial" w:cs="Arial"/>
          <w:color w:val="0000FF"/>
          <w:sz w:val="20"/>
          <w:szCs w:val="20"/>
          <w:lang w:eastAsia="uk-UA"/>
        </w:rPr>
        <w:t> </w:t>
      </w:r>
    </w:p>
    <w:p w:rsidR="00F1354E" w:rsidRPr="00F1354E" w:rsidRDefault="00F1354E" w:rsidP="00F1354E">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F1354E">
        <w:rPr>
          <w:rFonts w:ascii="Arial" w:eastAsia="Times New Roman" w:hAnsi="Arial" w:cs="Arial"/>
          <w:b/>
          <w:bCs/>
          <w:color w:val="000000"/>
          <w:sz w:val="20"/>
          <w:szCs w:val="20"/>
          <w:lang w:eastAsia="uk-UA"/>
        </w:rPr>
        <w:t>b.         National and international/European case-law and instruments, in particular the Council of Europe recommendations</w:t>
      </w:r>
    </w:p>
    <w:p w:rsidR="00F1354E" w:rsidRPr="00F1354E" w:rsidRDefault="00F1354E" w:rsidP="00F1354E">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F1354E">
        <w:rPr>
          <w:rFonts w:ascii="Arial" w:eastAsia="Times New Roman" w:hAnsi="Arial" w:cs="Arial"/>
          <w:color w:val="000000"/>
          <w:lang w:eastAsia="uk-UA"/>
        </w:rPr>
        <w:t>41.</w:t>
      </w:r>
      <w:r w:rsidRPr="00F1354E">
        <w:rPr>
          <w:rFonts w:ascii="Times New Roman" w:eastAsia="Times New Roman" w:hAnsi="Times New Roman" w:cs="Times New Roman"/>
          <w:color w:val="000000"/>
          <w:sz w:val="14"/>
          <w:szCs w:val="14"/>
          <w:lang w:eastAsia="uk-UA"/>
        </w:rPr>
        <w:t>         </w:t>
      </w:r>
      <w:r w:rsidRPr="00F1354E">
        <w:rPr>
          <w:rFonts w:ascii="Times New Roman" w:eastAsia="Times New Roman" w:hAnsi="Times New Roman" w:cs="Times New Roman"/>
          <w:color w:val="000000"/>
          <w:sz w:val="24"/>
          <w:szCs w:val="24"/>
          <w:lang w:eastAsia="uk-UA"/>
        </w:rPr>
        <w:t> </w:t>
      </w:r>
      <w:r w:rsidRPr="00F1354E">
        <w:rPr>
          <w:rFonts w:ascii="Arial" w:eastAsia="Times New Roman" w:hAnsi="Arial" w:cs="Arial"/>
          <w:color w:val="000000"/>
          <w:sz w:val="20"/>
          <w:szCs w:val="20"/>
          <w:lang w:eastAsia="uk-UA"/>
        </w:rPr>
        <w:t>Case-law influences the application of international and European standards because the judiciary must interpret national law in the light of supranational law, while upholding national constitutional standards.</w:t>
      </w:r>
    </w:p>
    <w:p w:rsidR="00F1354E" w:rsidRPr="00F1354E" w:rsidRDefault="00F1354E" w:rsidP="00F1354E">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F1354E">
        <w:rPr>
          <w:rFonts w:ascii="Arial" w:eastAsia="Times New Roman" w:hAnsi="Arial" w:cs="Arial"/>
          <w:color w:val="000000"/>
          <w:lang w:eastAsia="uk-UA"/>
        </w:rPr>
        <w:t>42.</w:t>
      </w:r>
      <w:r w:rsidRPr="00F1354E">
        <w:rPr>
          <w:rFonts w:ascii="Times New Roman" w:eastAsia="Times New Roman" w:hAnsi="Times New Roman" w:cs="Times New Roman"/>
          <w:color w:val="000000"/>
          <w:sz w:val="14"/>
          <w:szCs w:val="14"/>
          <w:lang w:eastAsia="uk-UA"/>
        </w:rPr>
        <w:t>         </w:t>
      </w:r>
      <w:r w:rsidRPr="00F1354E">
        <w:rPr>
          <w:rFonts w:ascii="Times New Roman" w:eastAsia="Times New Roman" w:hAnsi="Times New Roman" w:cs="Times New Roman"/>
          <w:color w:val="000000"/>
          <w:sz w:val="24"/>
          <w:szCs w:val="24"/>
          <w:lang w:eastAsia="uk-UA"/>
        </w:rPr>
        <w:t> </w:t>
      </w:r>
      <w:r w:rsidRPr="00F1354E">
        <w:rPr>
          <w:rFonts w:ascii="Arial" w:eastAsia="Times New Roman" w:hAnsi="Arial" w:cs="Arial"/>
          <w:color w:val="000000"/>
          <w:sz w:val="20"/>
          <w:szCs w:val="20"/>
          <w:lang w:eastAsia="uk-UA"/>
        </w:rPr>
        <w:t>As to the role played by the case-law of the European Court of Human rights and, where appropriate, the Court of Justice of the European Communities, there appears to be two tendencies: the first, and most common, is where national courts take the decisions of these courts into account even in cases where they are not binding. The second tendency is for this case-law to be accorded the status of a precedent, which national courts must follow.</w:t>
      </w:r>
    </w:p>
    <w:p w:rsidR="00F1354E" w:rsidRPr="00F1354E" w:rsidRDefault="00F1354E" w:rsidP="00F1354E">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F1354E">
        <w:rPr>
          <w:rFonts w:ascii="Arial" w:eastAsia="Times New Roman" w:hAnsi="Arial" w:cs="Arial"/>
          <w:color w:val="000000"/>
          <w:lang w:eastAsia="uk-UA"/>
        </w:rPr>
        <w:t>43.</w:t>
      </w:r>
      <w:r w:rsidRPr="00F1354E">
        <w:rPr>
          <w:rFonts w:ascii="Times New Roman" w:eastAsia="Times New Roman" w:hAnsi="Times New Roman" w:cs="Times New Roman"/>
          <w:color w:val="000000"/>
          <w:sz w:val="14"/>
          <w:szCs w:val="14"/>
          <w:lang w:eastAsia="uk-UA"/>
        </w:rPr>
        <w:t>         </w:t>
      </w:r>
      <w:r w:rsidRPr="00F1354E">
        <w:rPr>
          <w:rFonts w:ascii="Times New Roman" w:eastAsia="Times New Roman" w:hAnsi="Times New Roman" w:cs="Times New Roman"/>
          <w:color w:val="000000"/>
          <w:sz w:val="24"/>
          <w:szCs w:val="24"/>
          <w:lang w:eastAsia="uk-UA"/>
        </w:rPr>
        <w:t> </w:t>
      </w:r>
      <w:r w:rsidRPr="00F1354E">
        <w:rPr>
          <w:rFonts w:ascii="Arial" w:eastAsia="Times New Roman" w:hAnsi="Arial" w:cs="Arial"/>
          <w:color w:val="000000"/>
          <w:sz w:val="20"/>
          <w:szCs w:val="20"/>
          <w:lang w:eastAsia="uk-UA"/>
        </w:rPr>
        <w:t>Although national judges take into account and apply international and European law, this does not ensure that national legislation conforms to the recommendations of the Council of Europe, which are considered as "soft law".</w:t>
      </w:r>
    </w:p>
    <w:p w:rsidR="00F1354E" w:rsidRPr="00F1354E" w:rsidRDefault="00F1354E" w:rsidP="00F1354E">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F1354E">
        <w:rPr>
          <w:rFonts w:ascii="Arial" w:eastAsia="Times New Roman" w:hAnsi="Arial" w:cs="Arial"/>
          <w:color w:val="000000"/>
          <w:lang w:eastAsia="uk-UA"/>
        </w:rPr>
        <w:t>44.</w:t>
      </w:r>
      <w:r w:rsidRPr="00F1354E">
        <w:rPr>
          <w:rFonts w:ascii="Times New Roman" w:eastAsia="Times New Roman" w:hAnsi="Times New Roman" w:cs="Times New Roman"/>
          <w:color w:val="000000"/>
          <w:sz w:val="14"/>
          <w:szCs w:val="14"/>
          <w:lang w:eastAsia="uk-UA"/>
        </w:rPr>
        <w:t>         </w:t>
      </w:r>
      <w:r w:rsidRPr="00F1354E">
        <w:rPr>
          <w:rFonts w:ascii="Times New Roman" w:eastAsia="Times New Roman" w:hAnsi="Times New Roman" w:cs="Times New Roman"/>
          <w:color w:val="000000"/>
          <w:sz w:val="24"/>
          <w:szCs w:val="24"/>
          <w:lang w:eastAsia="uk-UA"/>
        </w:rPr>
        <w:t> </w:t>
      </w:r>
      <w:r w:rsidRPr="00F1354E">
        <w:rPr>
          <w:rFonts w:ascii="Arial" w:eastAsia="Times New Roman" w:hAnsi="Arial" w:cs="Arial"/>
          <w:color w:val="000000"/>
          <w:sz w:val="20"/>
          <w:szCs w:val="20"/>
          <w:lang w:eastAsia="uk-UA"/>
        </w:rPr>
        <w:t>The Committee of Ministers of the Council of Europe may make recommendations to member states on matters for which it has agreed ‘a common policy’. Recommendations are not binding on Member states, although the Statute of the Council of Europe empowers the Committee of Ministers to ask member governments ‘to inform it of the action taken by them’ on recommendations (see articles 15.b of the Statute of the Council of Europe).</w:t>
      </w:r>
    </w:p>
    <w:p w:rsidR="00F1354E" w:rsidRPr="00F1354E" w:rsidRDefault="00F1354E" w:rsidP="00F1354E">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F1354E">
        <w:rPr>
          <w:rFonts w:ascii="Arial" w:eastAsia="Times New Roman" w:hAnsi="Arial" w:cs="Arial"/>
          <w:color w:val="000000"/>
          <w:lang w:eastAsia="uk-UA"/>
        </w:rPr>
        <w:t>45.</w:t>
      </w:r>
      <w:r w:rsidRPr="00F1354E">
        <w:rPr>
          <w:rFonts w:ascii="Times New Roman" w:eastAsia="Times New Roman" w:hAnsi="Times New Roman" w:cs="Times New Roman"/>
          <w:color w:val="000000"/>
          <w:sz w:val="14"/>
          <w:szCs w:val="14"/>
          <w:lang w:eastAsia="uk-UA"/>
        </w:rPr>
        <w:t>         </w:t>
      </w:r>
      <w:r w:rsidRPr="00F1354E">
        <w:rPr>
          <w:rFonts w:ascii="Times New Roman" w:eastAsia="Times New Roman" w:hAnsi="Times New Roman" w:cs="Times New Roman"/>
          <w:color w:val="000000"/>
          <w:sz w:val="24"/>
          <w:szCs w:val="24"/>
          <w:lang w:eastAsia="uk-UA"/>
        </w:rPr>
        <w:t> </w:t>
      </w:r>
      <w:r w:rsidRPr="00F1354E">
        <w:rPr>
          <w:rFonts w:ascii="Arial" w:eastAsia="Times New Roman" w:hAnsi="Arial" w:cs="Arial"/>
          <w:color w:val="000000"/>
          <w:sz w:val="20"/>
          <w:szCs w:val="20"/>
          <w:lang w:eastAsia="uk-UA"/>
        </w:rPr>
        <w:t>The CCJE stresses that it is advisable that, during the preparation of new legislation, law makers refer to Council of Europe recommendations. Similarly, judges, in applying the law, should as far as possible interpret it in a manner which conforms to international standards even if set by "soft law".</w:t>
      </w:r>
    </w:p>
    <w:p w:rsidR="00F1354E" w:rsidRPr="00F1354E" w:rsidRDefault="00F1354E" w:rsidP="00F1354E">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F1354E">
        <w:rPr>
          <w:rFonts w:ascii="Arial" w:eastAsia="Times New Roman" w:hAnsi="Arial" w:cs="Arial"/>
          <w:b/>
          <w:bCs/>
          <w:color w:val="000000"/>
          <w:sz w:val="20"/>
          <w:szCs w:val="20"/>
          <w:lang w:eastAsia="uk-UA"/>
        </w:rPr>
        <w:t>c.         Observance of the judgments of European Court of Human Rights</w:t>
      </w:r>
    </w:p>
    <w:p w:rsidR="00F1354E" w:rsidRPr="00F1354E" w:rsidRDefault="00F1354E" w:rsidP="00F1354E">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F1354E">
        <w:rPr>
          <w:rFonts w:ascii="Arial" w:eastAsia="Times New Roman" w:hAnsi="Arial" w:cs="Arial"/>
          <w:color w:val="000000"/>
          <w:lang w:eastAsia="uk-UA"/>
        </w:rPr>
        <w:t>46.</w:t>
      </w:r>
      <w:r w:rsidRPr="00F1354E">
        <w:rPr>
          <w:rFonts w:ascii="Times New Roman" w:eastAsia="Times New Roman" w:hAnsi="Times New Roman" w:cs="Times New Roman"/>
          <w:color w:val="000000"/>
          <w:sz w:val="14"/>
          <w:szCs w:val="14"/>
          <w:lang w:eastAsia="uk-UA"/>
        </w:rPr>
        <w:t>         </w:t>
      </w:r>
      <w:r w:rsidRPr="00F1354E">
        <w:rPr>
          <w:rFonts w:ascii="Times New Roman" w:eastAsia="Times New Roman" w:hAnsi="Times New Roman" w:cs="Times New Roman"/>
          <w:color w:val="000000"/>
          <w:sz w:val="24"/>
          <w:szCs w:val="24"/>
          <w:lang w:eastAsia="uk-UA"/>
        </w:rPr>
        <w:t> </w:t>
      </w:r>
      <w:r w:rsidRPr="00F1354E">
        <w:rPr>
          <w:rFonts w:ascii="Arial" w:eastAsia="Times New Roman" w:hAnsi="Arial" w:cs="Arial"/>
          <w:color w:val="000000"/>
          <w:sz w:val="20"/>
          <w:szCs w:val="20"/>
          <w:lang w:eastAsia="uk-UA"/>
        </w:rPr>
        <w:t>In some states, even prior to the lodging of an application with the European Court of Human rights, it is possible to apply for judicial review of a final decision that appears in conflict with the decisions of the European Convention of Human Rights. However, the CCJE notes that, in a large number of countries, a decision of the European Court of Human rights against the state concerned is required before it is possible to apply for review of a final decision.</w:t>
      </w:r>
    </w:p>
    <w:p w:rsidR="00F1354E" w:rsidRPr="00F1354E" w:rsidRDefault="00F1354E" w:rsidP="00F1354E">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F1354E">
        <w:rPr>
          <w:rFonts w:ascii="Arial" w:eastAsia="Times New Roman" w:hAnsi="Arial" w:cs="Arial"/>
          <w:color w:val="000000"/>
          <w:lang w:eastAsia="uk-UA"/>
        </w:rPr>
        <w:t>47.</w:t>
      </w:r>
      <w:r w:rsidRPr="00F1354E">
        <w:rPr>
          <w:rFonts w:ascii="Times New Roman" w:eastAsia="Times New Roman" w:hAnsi="Times New Roman" w:cs="Times New Roman"/>
          <w:color w:val="000000"/>
          <w:sz w:val="14"/>
          <w:szCs w:val="14"/>
          <w:lang w:eastAsia="uk-UA"/>
        </w:rPr>
        <w:t>         </w:t>
      </w:r>
      <w:r w:rsidRPr="00F1354E">
        <w:rPr>
          <w:rFonts w:ascii="Times New Roman" w:eastAsia="Times New Roman" w:hAnsi="Times New Roman" w:cs="Times New Roman"/>
          <w:color w:val="000000"/>
          <w:sz w:val="24"/>
          <w:szCs w:val="24"/>
          <w:lang w:eastAsia="uk-UA"/>
        </w:rPr>
        <w:t> </w:t>
      </w:r>
      <w:r w:rsidRPr="00F1354E">
        <w:rPr>
          <w:rFonts w:ascii="Arial" w:eastAsia="Times New Roman" w:hAnsi="Arial" w:cs="Arial"/>
          <w:color w:val="000000"/>
          <w:sz w:val="20"/>
          <w:szCs w:val="20"/>
          <w:lang w:eastAsia="uk-UA"/>
        </w:rPr>
        <w:t>A claim for compensation for violations of the European Convention on Human Rights may usually be lodged only after the Court has found a violation. In most countries, it is not possible to seek a finding of such violations and compensation before the Court has found a violation.</w:t>
      </w:r>
    </w:p>
    <w:p w:rsidR="00F1354E" w:rsidRPr="00F1354E" w:rsidRDefault="00F1354E" w:rsidP="00F1354E">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F1354E">
        <w:rPr>
          <w:rFonts w:ascii="Arial" w:eastAsia="Times New Roman" w:hAnsi="Arial" w:cs="Arial"/>
          <w:color w:val="000000"/>
          <w:lang w:eastAsia="uk-UA"/>
        </w:rPr>
        <w:lastRenderedPageBreak/>
        <w:t>48.</w:t>
      </w:r>
      <w:r w:rsidRPr="00F1354E">
        <w:rPr>
          <w:rFonts w:ascii="Times New Roman" w:eastAsia="Times New Roman" w:hAnsi="Times New Roman" w:cs="Times New Roman"/>
          <w:color w:val="000000"/>
          <w:sz w:val="14"/>
          <w:szCs w:val="14"/>
          <w:lang w:eastAsia="uk-UA"/>
        </w:rPr>
        <w:t>         </w:t>
      </w:r>
      <w:r w:rsidRPr="00F1354E">
        <w:rPr>
          <w:rFonts w:ascii="Times New Roman" w:eastAsia="Times New Roman" w:hAnsi="Times New Roman" w:cs="Times New Roman"/>
          <w:color w:val="000000"/>
          <w:sz w:val="24"/>
          <w:szCs w:val="24"/>
          <w:lang w:eastAsia="uk-UA"/>
        </w:rPr>
        <w:t> </w:t>
      </w:r>
      <w:r w:rsidRPr="00F1354E">
        <w:rPr>
          <w:rFonts w:ascii="Arial" w:eastAsia="Times New Roman" w:hAnsi="Arial" w:cs="Arial"/>
          <w:color w:val="000000"/>
          <w:sz w:val="20"/>
          <w:szCs w:val="20"/>
          <w:lang w:eastAsia="uk-UA"/>
        </w:rPr>
        <w:t>The CCJE is aware that in most of the countries the implementation of the judgements of the Court is not prescribed by national law; in some countries implementation measures may be granted by the Constitutional Court.</w:t>
      </w:r>
    </w:p>
    <w:p w:rsidR="00F1354E" w:rsidRPr="00F1354E" w:rsidRDefault="00F1354E" w:rsidP="00F1354E">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F1354E">
        <w:rPr>
          <w:rFonts w:ascii="Arial" w:eastAsia="Times New Roman" w:hAnsi="Arial" w:cs="Arial"/>
          <w:color w:val="000000"/>
          <w:lang w:eastAsia="uk-UA"/>
        </w:rPr>
        <w:t>49.</w:t>
      </w:r>
      <w:r w:rsidRPr="00F1354E">
        <w:rPr>
          <w:rFonts w:ascii="Times New Roman" w:eastAsia="Times New Roman" w:hAnsi="Times New Roman" w:cs="Times New Roman"/>
          <w:color w:val="000000"/>
          <w:sz w:val="14"/>
          <w:szCs w:val="14"/>
          <w:lang w:eastAsia="uk-UA"/>
        </w:rPr>
        <w:t>         </w:t>
      </w:r>
      <w:r w:rsidRPr="00F1354E">
        <w:rPr>
          <w:rFonts w:ascii="Times New Roman" w:eastAsia="Times New Roman" w:hAnsi="Times New Roman" w:cs="Times New Roman"/>
          <w:color w:val="000000"/>
          <w:sz w:val="24"/>
          <w:szCs w:val="24"/>
          <w:lang w:eastAsia="uk-UA"/>
        </w:rPr>
        <w:t> </w:t>
      </w:r>
      <w:r w:rsidRPr="00F1354E">
        <w:rPr>
          <w:rFonts w:ascii="Arial" w:eastAsia="Times New Roman" w:hAnsi="Arial" w:cs="Arial"/>
          <w:color w:val="000000"/>
          <w:sz w:val="20"/>
          <w:szCs w:val="20"/>
          <w:lang w:eastAsia="uk-UA"/>
        </w:rPr>
        <w:t>Stressing the significance of enforcing the common important rights as they are enshrined in the European Convention of Human Rights and emphasising that national judges are also European judges, the CCJE encourages judges, wherever possible, to use all resources available to them in interpreting the law or within existing procedural law: a) to re-open cases if a breach of the convention occurred, even before a judgement of the European Court of Human rights is issued and b) to grant compensation for violations as soon as possible. Legislators should consider amending the procedural law to facilitate this European task of the national judiciary</w:t>
      </w:r>
      <w:hyperlink r:id="rId14" w:anchor="_ftn10" w:tooltip="" w:history="1">
        <w:r w:rsidRPr="00F1354E">
          <w:rPr>
            <w:rFonts w:ascii="Arial" w:eastAsia="Times New Roman" w:hAnsi="Arial" w:cs="Arial"/>
            <w:color w:val="0000FF"/>
            <w:sz w:val="20"/>
            <w:szCs w:val="20"/>
            <w:u w:val="single"/>
            <w:lang w:eastAsia="uk-UA"/>
          </w:rPr>
          <w:t>[10]</w:t>
        </w:r>
      </w:hyperlink>
      <w:r w:rsidRPr="00F1354E">
        <w:rPr>
          <w:rFonts w:ascii="Arial" w:eastAsia="Times New Roman" w:hAnsi="Arial" w:cs="Arial"/>
          <w:color w:val="000000"/>
          <w:sz w:val="20"/>
          <w:szCs w:val="20"/>
          <w:lang w:eastAsia="uk-UA"/>
        </w:rPr>
        <w:t>.</w:t>
      </w:r>
    </w:p>
    <w:p w:rsidR="00F1354E" w:rsidRPr="00F1354E" w:rsidRDefault="00F1354E" w:rsidP="00F1354E">
      <w:pPr>
        <w:spacing w:after="0" w:line="240" w:lineRule="auto"/>
        <w:rPr>
          <w:rFonts w:ascii="Times New Roman" w:eastAsia="Times New Roman" w:hAnsi="Times New Roman" w:cs="Times New Roman"/>
          <w:color w:val="000000"/>
          <w:sz w:val="27"/>
          <w:szCs w:val="27"/>
          <w:lang w:eastAsia="uk-UA"/>
        </w:rPr>
      </w:pPr>
      <w:r w:rsidRPr="00F1354E">
        <w:rPr>
          <w:rFonts w:ascii="Arial" w:eastAsia="Times New Roman" w:hAnsi="Arial" w:cs="Arial"/>
          <w:color w:val="000000"/>
          <w:sz w:val="20"/>
          <w:szCs w:val="20"/>
          <w:lang w:eastAsia="uk-UA"/>
        </w:rPr>
        <w:br w:type="textWrapping" w:clear="all"/>
      </w:r>
    </w:p>
    <w:p w:rsidR="00F1354E" w:rsidRPr="00F1354E" w:rsidRDefault="00F1354E" w:rsidP="00F1354E">
      <w:pPr>
        <w:spacing w:before="100" w:beforeAutospacing="1" w:after="100" w:afterAutospacing="1" w:line="240" w:lineRule="auto"/>
        <w:jc w:val="center"/>
        <w:rPr>
          <w:rFonts w:ascii="Times New Roman" w:eastAsia="Times New Roman" w:hAnsi="Times New Roman" w:cs="Times New Roman"/>
          <w:color w:val="000000"/>
          <w:sz w:val="24"/>
          <w:szCs w:val="24"/>
          <w:lang w:eastAsia="uk-UA"/>
        </w:rPr>
      </w:pPr>
      <w:r w:rsidRPr="00F1354E">
        <w:rPr>
          <w:rFonts w:ascii="Arial" w:eastAsia="Times New Roman" w:hAnsi="Arial" w:cs="Arial"/>
          <w:b/>
          <w:bCs/>
          <w:caps/>
          <w:color w:val="000000"/>
          <w:sz w:val="20"/>
          <w:szCs w:val="20"/>
          <w:lang w:eastAsia="uk-UA"/>
        </w:rPr>
        <w:t>SUMMARY OF THE RECOMMENDATIONS AND CONCLUSIONS</w:t>
      </w:r>
    </w:p>
    <w:p w:rsidR="00F1354E" w:rsidRPr="00F1354E" w:rsidRDefault="00F1354E" w:rsidP="00F1354E">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F1354E">
        <w:rPr>
          <w:rFonts w:ascii="Arial" w:eastAsia="Times New Roman" w:hAnsi="Arial" w:cs="Arial"/>
          <w:b/>
          <w:bCs/>
          <w:i/>
          <w:iCs/>
          <w:color w:val="000000"/>
          <w:sz w:val="20"/>
          <w:szCs w:val="20"/>
          <w:lang w:eastAsia="uk-UA"/>
        </w:rPr>
        <w:t>A.         In the fields of training of judges in international and European law, access of judges to relevant information, foreign language courses and translation facilities, the CCJE recommends that:</w:t>
      </w:r>
    </w:p>
    <w:p w:rsidR="00F1354E" w:rsidRPr="00F1354E" w:rsidRDefault="00F1354E" w:rsidP="00F1354E">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F1354E">
        <w:rPr>
          <w:rFonts w:ascii="Arial" w:eastAsia="Times New Roman" w:hAnsi="Arial" w:cs="Arial"/>
          <w:b/>
          <w:bCs/>
          <w:color w:val="000000"/>
          <w:sz w:val="20"/>
          <w:szCs w:val="20"/>
          <w:lang w:eastAsia="uk-UA"/>
        </w:rPr>
        <w:t>(a)        States should, while preserving the independence of judiciary through the appropriate independent bodies responsible for the training of judiciary, provide adequate means to ensure training of judges in international and European law;</w:t>
      </w:r>
    </w:p>
    <w:p w:rsidR="00F1354E" w:rsidRPr="00F1354E" w:rsidRDefault="00F1354E" w:rsidP="00F1354E">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F1354E">
        <w:rPr>
          <w:rFonts w:ascii="Arial" w:eastAsia="Times New Roman" w:hAnsi="Arial" w:cs="Arial"/>
          <w:b/>
          <w:bCs/>
          <w:color w:val="000000"/>
          <w:sz w:val="20"/>
          <w:szCs w:val="20"/>
          <w:lang w:eastAsia="uk-UA"/>
        </w:rPr>
        <w:t>(b)        Prior knowledge of international and European law and case-law should be ensured by the inclusion of these topics in the curricula of the law faculties;  </w:t>
      </w:r>
    </w:p>
    <w:p w:rsidR="00F1354E" w:rsidRPr="00F1354E" w:rsidRDefault="00F1354E" w:rsidP="00F1354E">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F1354E">
        <w:rPr>
          <w:rFonts w:ascii="Arial" w:eastAsia="Times New Roman" w:hAnsi="Arial" w:cs="Arial"/>
          <w:b/>
          <w:bCs/>
          <w:color w:val="000000"/>
          <w:sz w:val="20"/>
          <w:szCs w:val="20"/>
          <w:lang w:eastAsia="uk-UA"/>
        </w:rPr>
        <w:t>(c)        Appropriate knowledge of international and European law should be one of the conditions that appointees to judicial posts should meet, before they take up their duties;</w:t>
      </w:r>
    </w:p>
    <w:p w:rsidR="00F1354E" w:rsidRPr="00F1354E" w:rsidRDefault="00F1354E" w:rsidP="00F1354E">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F1354E">
        <w:rPr>
          <w:rFonts w:ascii="Arial" w:eastAsia="Times New Roman" w:hAnsi="Arial" w:cs="Arial"/>
          <w:b/>
          <w:bCs/>
          <w:color w:val="000000"/>
          <w:sz w:val="20"/>
          <w:szCs w:val="20"/>
          <w:lang w:eastAsia="uk-UA"/>
        </w:rPr>
        <w:t>(d)        Training in international and European law should play a relevant role in the initial and in-service training of judges; judicial training in this area would benefit from international cooperation between national judicial training institutions;</w:t>
      </w:r>
    </w:p>
    <w:p w:rsidR="00F1354E" w:rsidRPr="00F1354E" w:rsidRDefault="00F1354E" w:rsidP="00F1354E">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F1354E">
        <w:rPr>
          <w:rFonts w:ascii="Arial" w:eastAsia="Times New Roman" w:hAnsi="Arial" w:cs="Arial"/>
          <w:b/>
          <w:bCs/>
          <w:color w:val="000000"/>
          <w:sz w:val="20"/>
          <w:szCs w:val="20"/>
          <w:lang w:eastAsia="uk-UA"/>
        </w:rPr>
        <w:t>(e)        Information on international and European law, including the decisions of the international and European Courts should be made available; with the co-operation of court documentation services, libraries and judicial assistants,  the judge should be guaranteed an access to information suitably indexed and annotated; the information provided should be comprehensive and available promptly;</w:t>
      </w:r>
    </w:p>
    <w:p w:rsidR="00F1354E" w:rsidRPr="00F1354E" w:rsidRDefault="00F1354E" w:rsidP="00F1354E">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F1354E">
        <w:rPr>
          <w:rFonts w:ascii="Arial" w:eastAsia="Times New Roman" w:hAnsi="Arial" w:cs="Arial"/>
          <w:b/>
          <w:bCs/>
          <w:color w:val="000000"/>
          <w:sz w:val="20"/>
          <w:szCs w:val="20"/>
          <w:lang w:eastAsia="uk-UA"/>
        </w:rPr>
        <w:t>(f)         Appropriate measures – including the allocation of grants – should assure that judges gain full proficiency in foreign languages; additionally, courts should have translation and interpretation services of quality available apart from the ordinary cost of the functioning of courts.</w:t>
      </w:r>
    </w:p>
    <w:p w:rsidR="00F1354E" w:rsidRPr="00F1354E" w:rsidRDefault="00F1354E" w:rsidP="00F1354E">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F1354E">
        <w:rPr>
          <w:rFonts w:ascii="Arial" w:eastAsia="Times New Roman" w:hAnsi="Arial" w:cs="Arial"/>
          <w:b/>
          <w:bCs/>
          <w:i/>
          <w:iCs/>
          <w:color w:val="000000"/>
          <w:sz w:val="20"/>
          <w:szCs w:val="20"/>
          <w:lang w:eastAsia="uk-UA"/>
        </w:rPr>
        <w:t>B.         In view of the importance attaching to relations and cooperation of national judicial institutions both with each other and with international, particularly European, judicial institutions, the CCJE encourages:</w:t>
      </w:r>
    </w:p>
    <w:p w:rsidR="00F1354E" w:rsidRPr="00F1354E" w:rsidRDefault="00F1354E" w:rsidP="00F1354E">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F1354E">
        <w:rPr>
          <w:rFonts w:ascii="Arial" w:eastAsia="Times New Roman" w:hAnsi="Arial" w:cs="Arial"/>
          <w:b/>
          <w:bCs/>
          <w:color w:val="000000"/>
          <w:sz w:val="20"/>
          <w:szCs w:val="20"/>
          <w:lang w:eastAsia="uk-UA"/>
        </w:rPr>
        <w:t>(a)        the development of direct contacts and dialogue between them, e.g. in conferences, seminars and bilateral meetings, with small scale meetings having especial value;</w:t>
      </w:r>
    </w:p>
    <w:p w:rsidR="00F1354E" w:rsidRPr="00F1354E" w:rsidRDefault="00F1354E" w:rsidP="00F1354E">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F1354E">
        <w:rPr>
          <w:rFonts w:ascii="Arial" w:eastAsia="Times New Roman" w:hAnsi="Arial" w:cs="Arial"/>
          <w:b/>
          <w:bCs/>
          <w:color w:val="000000"/>
          <w:sz w:val="20"/>
          <w:szCs w:val="20"/>
          <w:lang w:eastAsia="uk-UA"/>
        </w:rPr>
        <w:t>(b)        visits and study programmes, such as those organised by national judicial training institutions and national judicial institutions, as well as some international courts for individual judges in relation to other judicial institutions, national and international;</w:t>
      </w:r>
    </w:p>
    <w:p w:rsidR="00F1354E" w:rsidRPr="00F1354E" w:rsidRDefault="00F1354E" w:rsidP="00F1354E">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F1354E">
        <w:rPr>
          <w:rFonts w:ascii="Arial" w:eastAsia="Times New Roman" w:hAnsi="Arial" w:cs="Arial"/>
          <w:b/>
          <w:bCs/>
          <w:color w:val="000000"/>
          <w:sz w:val="20"/>
          <w:szCs w:val="20"/>
          <w:lang w:eastAsia="uk-UA"/>
        </w:rPr>
        <w:t>(c)        the inclusion in such contacts, dialogue, visits and programmes of judges of all instances, and not just of the higher judicial levels;</w:t>
      </w:r>
    </w:p>
    <w:p w:rsidR="00F1354E" w:rsidRPr="00F1354E" w:rsidRDefault="00F1354E" w:rsidP="00F1354E">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F1354E">
        <w:rPr>
          <w:rFonts w:ascii="Arial" w:eastAsia="Times New Roman" w:hAnsi="Arial" w:cs="Arial"/>
          <w:b/>
          <w:bCs/>
          <w:color w:val="000000"/>
          <w:sz w:val="20"/>
          <w:szCs w:val="20"/>
          <w:lang w:eastAsia="uk-UA"/>
        </w:rPr>
        <w:t>(d)        the provision of information and taking of steps to facilitate access by national judges to websites and data bases available to other national and international judiciaries.</w:t>
      </w:r>
    </w:p>
    <w:p w:rsidR="00F1354E" w:rsidRPr="00F1354E" w:rsidRDefault="00F1354E" w:rsidP="00F1354E">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F1354E">
        <w:rPr>
          <w:rFonts w:ascii="Arial" w:eastAsia="Times New Roman" w:hAnsi="Arial" w:cs="Arial"/>
          <w:b/>
          <w:bCs/>
          <w:i/>
          <w:iCs/>
          <w:color w:val="000000"/>
          <w:sz w:val="20"/>
          <w:szCs w:val="20"/>
          <w:lang w:eastAsia="uk-UA"/>
        </w:rPr>
        <w:lastRenderedPageBreak/>
        <w:t>C.         Despite differences in the legal systems in Europe, the CCJE welcomes the efforts that national judiciaries can make, in their role as interpreters and guardians of the rule of law, if necessary through appropriate exchanges of ideas between the several national judiciaries, in:</w:t>
      </w:r>
    </w:p>
    <w:p w:rsidR="00F1354E" w:rsidRPr="00F1354E" w:rsidRDefault="00F1354E" w:rsidP="00F1354E">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F1354E">
        <w:rPr>
          <w:rFonts w:ascii="Arial" w:eastAsia="Times New Roman" w:hAnsi="Arial" w:cs="Arial"/>
          <w:b/>
          <w:bCs/>
          <w:color w:val="000000"/>
          <w:sz w:val="20"/>
          <w:szCs w:val="20"/>
          <w:lang w:eastAsia="uk-UA"/>
        </w:rPr>
        <w:t>(a)</w:t>
      </w:r>
      <w:r w:rsidRPr="00F1354E">
        <w:rPr>
          <w:rFonts w:ascii="Times New Roman" w:eastAsia="Times New Roman" w:hAnsi="Times New Roman" w:cs="Times New Roman"/>
          <w:b/>
          <w:bCs/>
          <w:color w:val="000000"/>
          <w:sz w:val="14"/>
          <w:szCs w:val="14"/>
          <w:lang w:eastAsia="uk-UA"/>
        </w:rPr>
        <w:t>          </w:t>
      </w:r>
      <w:r w:rsidRPr="00F1354E">
        <w:rPr>
          <w:rFonts w:ascii="Times New Roman" w:eastAsia="Times New Roman" w:hAnsi="Times New Roman" w:cs="Times New Roman"/>
          <w:color w:val="000000"/>
          <w:sz w:val="24"/>
          <w:szCs w:val="24"/>
          <w:lang w:eastAsia="uk-UA"/>
        </w:rPr>
        <w:t> </w:t>
      </w:r>
      <w:r w:rsidRPr="00F1354E">
        <w:rPr>
          <w:rFonts w:ascii="Arial" w:eastAsia="Times New Roman" w:hAnsi="Arial" w:cs="Arial"/>
          <w:b/>
          <w:bCs/>
          <w:color w:val="000000"/>
          <w:sz w:val="20"/>
          <w:szCs w:val="20"/>
          <w:lang w:eastAsia="uk-UA"/>
        </w:rPr>
        <w:t>ensuring, while respecting national legislation, that national law including the national case-law conforms to international and European law as applicable in the relevant states;</w:t>
      </w:r>
    </w:p>
    <w:p w:rsidR="00F1354E" w:rsidRPr="00F1354E" w:rsidRDefault="00F1354E" w:rsidP="00F1354E">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F1354E">
        <w:rPr>
          <w:rFonts w:ascii="Arial" w:eastAsia="Times New Roman" w:hAnsi="Arial" w:cs="Arial"/>
          <w:b/>
          <w:bCs/>
          <w:color w:val="000000"/>
          <w:sz w:val="20"/>
          <w:szCs w:val="20"/>
          <w:lang w:eastAsia="uk-UA"/>
        </w:rPr>
        <w:t>(b)</w:t>
      </w:r>
      <w:r w:rsidRPr="00F1354E">
        <w:rPr>
          <w:rFonts w:ascii="Times New Roman" w:eastAsia="Times New Roman" w:hAnsi="Times New Roman" w:cs="Times New Roman"/>
          <w:b/>
          <w:bCs/>
          <w:color w:val="000000"/>
          <w:sz w:val="14"/>
          <w:szCs w:val="14"/>
          <w:lang w:eastAsia="uk-UA"/>
        </w:rPr>
        <w:t>          </w:t>
      </w:r>
      <w:r w:rsidRPr="00F1354E">
        <w:rPr>
          <w:rFonts w:ascii="Times New Roman" w:eastAsia="Times New Roman" w:hAnsi="Times New Roman" w:cs="Times New Roman"/>
          <w:color w:val="000000"/>
          <w:sz w:val="24"/>
          <w:szCs w:val="24"/>
          <w:lang w:eastAsia="uk-UA"/>
        </w:rPr>
        <w:t> </w:t>
      </w:r>
      <w:r w:rsidRPr="00F1354E">
        <w:rPr>
          <w:rFonts w:ascii="Arial" w:eastAsia="Times New Roman" w:hAnsi="Arial" w:cs="Arial"/>
          <w:b/>
          <w:bCs/>
          <w:color w:val="000000"/>
          <w:sz w:val="20"/>
          <w:szCs w:val="20"/>
          <w:lang w:eastAsia="uk-UA"/>
        </w:rPr>
        <w:t>reducing, as far as possible, different applications of this principle in the systems bound by the same international standard;</w:t>
      </w:r>
    </w:p>
    <w:p w:rsidR="00F1354E" w:rsidRPr="00F1354E" w:rsidRDefault="00F1354E" w:rsidP="00F1354E">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F1354E">
        <w:rPr>
          <w:rFonts w:ascii="Arial" w:eastAsia="Times New Roman" w:hAnsi="Arial" w:cs="Arial"/>
          <w:b/>
          <w:bCs/>
          <w:color w:val="000000"/>
          <w:sz w:val="20"/>
          <w:szCs w:val="20"/>
          <w:lang w:eastAsia="uk-UA"/>
        </w:rPr>
        <w:t>(c)</w:t>
      </w:r>
      <w:r w:rsidRPr="00F1354E">
        <w:rPr>
          <w:rFonts w:ascii="Times New Roman" w:eastAsia="Times New Roman" w:hAnsi="Times New Roman" w:cs="Times New Roman"/>
          <w:b/>
          <w:bCs/>
          <w:color w:val="000000"/>
          <w:sz w:val="14"/>
          <w:szCs w:val="14"/>
          <w:lang w:eastAsia="uk-UA"/>
        </w:rPr>
        <w:t>          </w:t>
      </w:r>
      <w:r w:rsidRPr="00F1354E">
        <w:rPr>
          <w:rFonts w:ascii="Times New Roman" w:eastAsia="Times New Roman" w:hAnsi="Times New Roman" w:cs="Times New Roman"/>
          <w:color w:val="000000"/>
          <w:sz w:val="24"/>
          <w:szCs w:val="24"/>
          <w:lang w:eastAsia="uk-UA"/>
        </w:rPr>
        <w:t> </w:t>
      </w:r>
      <w:r w:rsidRPr="00F1354E">
        <w:rPr>
          <w:rFonts w:ascii="Arial" w:eastAsia="Times New Roman" w:hAnsi="Arial" w:cs="Arial"/>
          <w:b/>
          <w:bCs/>
          <w:color w:val="000000"/>
          <w:sz w:val="20"/>
          <w:szCs w:val="20"/>
          <w:lang w:eastAsia="uk-UA"/>
        </w:rPr>
        <w:t>assuring, specifically, that national law, including national case-law, respects the case-law of the European Court of Human Rights; in particular, by granting, wherever possible, that a case be re-opened after the European Court of Human Rights has found a violation of the ECHR or its protocols in the proceeding, and the violation cannot be reasonably eliminated or compensated in any other way than through a new hearing of the matter;</w:t>
      </w:r>
    </w:p>
    <w:p w:rsidR="00F1354E" w:rsidRPr="00F1354E" w:rsidRDefault="00F1354E" w:rsidP="00F1354E">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F1354E">
        <w:rPr>
          <w:rFonts w:ascii="Arial" w:eastAsia="Times New Roman" w:hAnsi="Arial" w:cs="Arial"/>
          <w:b/>
          <w:bCs/>
          <w:color w:val="000000"/>
          <w:sz w:val="20"/>
          <w:szCs w:val="20"/>
          <w:lang w:eastAsia="uk-UA"/>
        </w:rPr>
        <w:t>(d)</w:t>
      </w:r>
      <w:r w:rsidRPr="00F1354E">
        <w:rPr>
          <w:rFonts w:ascii="Times New Roman" w:eastAsia="Times New Roman" w:hAnsi="Times New Roman" w:cs="Times New Roman"/>
          <w:b/>
          <w:bCs/>
          <w:color w:val="000000"/>
          <w:sz w:val="14"/>
          <w:szCs w:val="14"/>
          <w:lang w:eastAsia="uk-UA"/>
        </w:rPr>
        <w:t>          </w:t>
      </w:r>
      <w:r w:rsidRPr="00F1354E">
        <w:rPr>
          <w:rFonts w:ascii="Times New Roman" w:eastAsia="Times New Roman" w:hAnsi="Times New Roman" w:cs="Times New Roman"/>
          <w:color w:val="000000"/>
          <w:sz w:val="24"/>
          <w:szCs w:val="24"/>
          <w:lang w:eastAsia="uk-UA"/>
        </w:rPr>
        <w:t> </w:t>
      </w:r>
      <w:r w:rsidRPr="00F1354E">
        <w:rPr>
          <w:rFonts w:ascii="Arial" w:eastAsia="Times New Roman" w:hAnsi="Arial" w:cs="Arial"/>
          <w:b/>
          <w:bCs/>
          <w:color w:val="000000"/>
          <w:sz w:val="20"/>
          <w:szCs w:val="20"/>
          <w:lang w:eastAsia="uk-UA"/>
        </w:rPr>
        <w:t>taking duly into account recommendations of the Council of Europe.</w:t>
      </w:r>
    </w:p>
    <w:p w:rsidR="00F1354E" w:rsidRPr="00F1354E" w:rsidRDefault="00F1354E" w:rsidP="00F1354E">
      <w:pPr>
        <w:spacing w:after="0" w:line="240" w:lineRule="auto"/>
        <w:rPr>
          <w:rFonts w:ascii="Times New Roman" w:eastAsia="Times New Roman" w:hAnsi="Times New Roman" w:cs="Times New Roman"/>
          <w:color w:val="000000"/>
          <w:sz w:val="27"/>
          <w:szCs w:val="27"/>
          <w:lang w:eastAsia="uk-UA"/>
        </w:rPr>
      </w:pPr>
      <w:r w:rsidRPr="00F1354E">
        <w:rPr>
          <w:rFonts w:ascii="Times New Roman" w:eastAsia="Times New Roman" w:hAnsi="Times New Roman" w:cs="Times New Roman"/>
          <w:color w:val="000000"/>
          <w:sz w:val="27"/>
          <w:szCs w:val="27"/>
          <w:lang w:eastAsia="uk-UA"/>
        </w:rPr>
        <w:br w:type="textWrapping" w:clear="all"/>
      </w:r>
    </w:p>
    <w:p w:rsidR="00F1354E" w:rsidRPr="00F1354E" w:rsidRDefault="00F1354E" w:rsidP="00F1354E">
      <w:pPr>
        <w:spacing w:after="0" w:line="240" w:lineRule="auto"/>
        <w:rPr>
          <w:rFonts w:ascii="Times New Roman" w:eastAsia="Times New Roman" w:hAnsi="Times New Roman" w:cs="Times New Roman"/>
          <w:color w:val="000000"/>
          <w:sz w:val="27"/>
          <w:szCs w:val="27"/>
          <w:lang w:eastAsia="uk-UA"/>
        </w:rPr>
      </w:pPr>
      <w:r w:rsidRPr="00F1354E">
        <w:rPr>
          <w:rFonts w:ascii="Times New Roman" w:eastAsia="Times New Roman" w:hAnsi="Times New Roman" w:cs="Times New Roman"/>
          <w:color w:val="000000"/>
          <w:sz w:val="27"/>
          <w:szCs w:val="27"/>
          <w:lang w:eastAsia="uk-UA"/>
        </w:rPr>
        <w:pict>
          <v:rect id="_x0000_i1025" style="width:159.05pt;height:.75pt" o:hrpct="330" o:hrstd="t" o:hr="t" fillcolor="#a0a0a0" stroked="f"/>
        </w:pict>
      </w:r>
    </w:p>
    <w:p w:rsidR="00F1354E" w:rsidRPr="00F1354E" w:rsidRDefault="00F1354E" w:rsidP="00F1354E">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hyperlink r:id="rId15" w:anchor="_ftnref1" w:tooltip="" w:history="1">
        <w:r w:rsidRPr="00F1354E">
          <w:rPr>
            <w:rFonts w:ascii="Times New Roman" w:eastAsia="Times New Roman" w:hAnsi="Times New Roman" w:cs="Times New Roman"/>
            <w:color w:val="0000FF"/>
            <w:sz w:val="20"/>
            <w:szCs w:val="20"/>
            <w:u w:val="single"/>
            <w:lang w:eastAsia="uk-UA"/>
          </w:rPr>
          <w:t>[1]</w:t>
        </w:r>
      </w:hyperlink>
      <w:r w:rsidRPr="00F1354E">
        <w:rPr>
          <w:rFonts w:ascii="Times New Roman" w:eastAsia="Times New Roman" w:hAnsi="Times New Roman" w:cs="Times New Roman"/>
          <w:color w:val="000000"/>
          <w:sz w:val="27"/>
          <w:szCs w:val="27"/>
          <w:lang w:eastAsia="uk-UA"/>
        </w:rPr>
        <w:t> </w:t>
      </w:r>
      <w:r w:rsidRPr="00F1354E">
        <w:rPr>
          <w:rFonts w:ascii="Arial" w:eastAsia="Times New Roman" w:hAnsi="Arial" w:cs="Arial"/>
          <w:color w:val="000000"/>
          <w:sz w:val="18"/>
          <w:szCs w:val="18"/>
          <w:lang w:eastAsia="uk-UA"/>
        </w:rPr>
        <w:t>Adopted by the Committee of Ministers at its 740</w:t>
      </w:r>
      <w:r w:rsidRPr="00F1354E">
        <w:rPr>
          <w:rFonts w:ascii="Arial" w:eastAsia="Times New Roman" w:hAnsi="Arial" w:cs="Arial"/>
          <w:color w:val="000000"/>
          <w:sz w:val="18"/>
          <w:szCs w:val="18"/>
          <w:vertAlign w:val="superscript"/>
          <w:lang w:eastAsia="uk-UA"/>
        </w:rPr>
        <w:t>th</w:t>
      </w:r>
      <w:r w:rsidRPr="00F1354E">
        <w:rPr>
          <w:rFonts w:ascii="Arial" w:eastAsia="Times New Roman" w:hAnsi="Arial" w:cs="Arial"/>
          <w:color w:val="000000"/>
          <w:sz w:val="18"/>
          <w:szCs w:val="18"/>
          <w:lang w:eastAsia="uk-UA"/>
        </w:rPr>
        <w:t> meeting, Document CCJE (2001) 24.</w:t>
      </w:r>
    </w:p>
    <w:p w:rsidR="00F1354E" w:rsidRPr="00F1354E" w:rsidRDefault="00F1354E" w:rsidP="00F1354E">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hyperlink r:id="rId16" w:anchor="_ftnref2" w:tooltip="" w:history="1">
        <w:r w:rsidRPr="00F1354E">
          <w:rPr>
            <w:rFonts w:ascii="Arial" w:eastAsia="Times New Roman" w:hAnsi="Arial" w:cs="Arial"/>
            <w:color w:val="0000FF"/>
            <w:sz w:val="18"/>
            <w:szCs w:val="18"/>
            <w:u w:val="single"/>
            <w:lang w:eastAsia="uk-UA"/>
          </w:rPr>
          <w:t>[2]</w:t>
        </w:r>
      </w:hyperlink>
      <w:r w:rsidRPr="00F1354E">
        <w:rPr>
          <w:rFonts w:ascii="Times New Roman" w:eastAsia="Times New Roman" w:hAnsi="Times New Roman" w:cs="Times New Roman"/>
          <w:color w:val="000000"/>
          <w:sz w:val="27"/>
          <w:szCs w:val="27"/>
          <w:lang w:eastAsia="uk-UA"/>
        </w:rPr>
        <w:t> </w:t>
      </w:r>
      <w:r w:rsidRPr="00F1354E">
        <w:rPr>
          <w:rFonts w:ascii="Arial" w:eastAsia="Times New Roman" w:hAnsi="Arial" w:cs="Arial"/>
          <w:color w:val="000000"/>
          <w:sz w:val="18"/>
          <w:szCs w:val="18"/>
          <w:lang w:eastAsia="uk-UA"/>
        </w:rPr>
        <w:t>The notion of European law is herein used in a broader sense, so as to include the instruments of the Council of Europe, especially the European Convention on Human Rights, as well as European Community Law and other instruments of the European Union, where appropriate and as far as applicable to the member States.</w:t>
      </w:r>
    </w:p>
    <w:p w:rsidR="00F1354E" w:rsidRPr="00F1354E" w:rsidRDefault="00F1354E" w:rsidP="00F1354E">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hyperlink r:id="rId17" w:anchor="_ftnref3" w:tooltip="" w:history="1">
        <w:r w:rsidRPr="00F1354E">
          <w:rPr>
            <w:rFonts w:ascii="Arial" w:eastAsia="Times New Roman" w:hAnsi="Arial" w:cs="Arial"/>
            <w:color w:val="0000FF"/>
            <w:sz w:val="18"/>
            <w:szCs w:val="18"/>
            <w:u w:val="single"/>
            <w:lang w:eastAsia="uk-UA"/>
          </w:rPr>
          <w:t>[3]</w:t>
        </w:r>
      </w:hyperlink>
      <w:r w:rsidRPr="00F1354E">
        <w:rPr>
          <w:rFonts w:ascii="Times New Roman" w:eastAsia="Times New Roman" w:hAnsi="Times New Roman" w:cs="Times New Roman"/>
          <w:color w:val="000000"/>
          <w:sz w:val="24"/>
          <w:szCs w:val="24"/>
          <w:lang w:eastAsia="uk-UA"/>
        </w:rPr>
        <w:t> </w:t>
      </w:r>
      <w:r w:rsidRPr="00F1354E">
        <w:rPr>
          <w:rFonts w:ascii="Arial" w:eastAsia="Times New Roman" w:hAnsi="Arial" w:cs="Arial"/>
          <w:color w:val="000000"/>
          <w:sz w:val="18"/>
          <w:szCs w:val="18"/>
          <w:lang w:eastAsia="uk-UA"/>
        </w:rPr>
        <w:t>See point IV (d) of the Framework Global Action Plan for Judges in Europe.     </w:t>
      </w:r>
    </w:p>
    <w:p w:rsidR="00F1354E" w:rsidRPr="00F1354E" w:rsidRDefault="00F1354E" w:rsidP="00F1354E">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hyperlink r:id="rId18" w:anchor="_ftnref4" w:tooltip="" w:history="1">
        <w:r w:rsidRPr="00F1354E">
          <w:rPr>
            <w:rFonts w:ascii="Arial" w:eastAsia="Times New Roman" w:hAnsi="Arial" w:cs="Arial"/>
            <w:color w:val="0000FF"/>
            <w:sz w:val="18"/>
            <w:szCs w:val="18"/>
            <w:u w:val="single"/>
            <w:lang w:eastAsia="uk-UA"/>
          </w:rPr>
          <w:t>[4]</w:t>
        </w:r>
      </w:hyperlink>
      <w:r w:rsidRPr="00F1354E">
        <w:rPr>
          <w:rFonts w:ascii="Times New Roman" w:eastAsia="Times New Roman" w:hAnsi="Times New Roman" w:cs="Times New Roman"/>
          <w:color w:val="000000"/>
          <w:sz w:val="27"/>
          <w:szCs w:val="27"/>
          <w:lang w:eastAsia="uk-UA"/>
        </w:rPr>
        <w:t> </w:t>
      </w:r>
      <w:r w:rsidRPr="00F1354E">
        <w:rPr>
          <w:rFonts w:ascii="Arial" w:eastAsia="Times New Roman" w:hAnsi="Arial" w:cs="Arial"/>
          <w:color w:val="000000"/>
          <w:sz w:val="18"/>
          <w:szCs w:val="18"/>
          <w:lang w:eastAsia="uk-UA"/>
        </w:rPr>
        <w:t>Member States of the Council of Europe participate in the so-called “Lisbon Network” (the network for the exchange of information on the training of judges and prosecutors), composed of national agencies responsible for training of judges and prosecutors.</w:t>
      </w:r>
    </w:p>
    <w:p w:rsidR="00F1354E" w:rsidRPr="00F1354E" w:rsidRDefault="00F1354E" w:rsidP="00F1354E">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hyperlink r:id="rId19" w:anchor="_ftnref5" w:tooltip="" w:history="1">
        <w:r w:rsidRPr="00F1354E">
          <w:rPr>
            <w:rFonts w:ascii="Arial" w:eastAsia="Times New Roman" w:hAnsi="Arial" w:cs="Arial"/>
            <w:color w:val="0000FF"/>
            <w:sz w:val="18"/>
            <w:szCs w:val="18"/>
            <w:u w:val="single"/>
            <w:lang w:eastAsia="uk-UA"/>
          </w:rPr>
          <w:t>[5]</w:t>
        </w:r>
      </w:hyperlink>
      <w:r w:rsidRPr="00F1354E">
        <w:rPr>
          <w:rFonts w:ascii="Times New Roman" w:eastAsia="Times New Roman" w:hAnsi="Times New Roman" w:cs="Times New Roman"/>
          <w:color w:val="000000"/>
          <w:sz w:val="24"/>
          <w:szCs w:val="24"/>
          <w:lang w:eastAsia="uk-UA"/>
        </w:rPr>
        <w:t> </w:t>
      </w:r>
      <w:r w:rsidRPr="00F1354E">
        <w:rPr>
          <w:rFonts w:ascii="Arial" w:eastAsia="Times New Roman" w:hAnsi="Arial" w:cs="Arial"/>
          <w:color w:val="000000"/>
          <w:sz w:val="18"/>
          <w:szCs w:val="18"/>
          <w:lang w:eastAsia="uk-UA"/>
        </w:rPr>
        <w:t>See in particular the conclusions of the second meeting of the Lisbon Network (Bordeaux, 2-4 July 1997).</w:t>
      </w:r>
    </w:p>
    <w:p w:rsidR="00F1354E" w:rsidRPr="00F1354E" w:rsidRDefault="00F1354E" w:rsidP="00F1354E">
      <w:pPr>
        <w:spacing w:before="100" w:beforeAutospacing="1" w:after="100" w:afterAutospacing="1" w:line="240" w:lineRule="auto"/>
        <w:rPr>
          <w:rFonts w:ascii="Times New Roman" w:eastAsia="Times New Roman" w:hAnsi="Times New Roman" w:cs="Times New Roman"/>
          <w:color w:val="000000"/>
          <w:sz w:val="27"/>
          <w:szCs w:val="27"/>
          <w:lang w:eastAsia="uk-UA"/>
        </w:rPr>
      </w:pPr>
      <w:hyperlink r:id="rId20" w:anchor="_ftnref6" w:tooltip="" w:history="1">
        <w:r w:rsidRPr="00F1354E">
          <w:rPr>
            <w:rFonts w:ascii="Arial" w:eastAsia="Times New Roman" w:hAnsi="Arial" w:cs="Arial"/>
            <w:color w:val="0000FF"/>
            <w:sz w:val="18"/>
            <w:szCs w:val="18"/>
            <w:u w:val="single"/>
            <w:lang w:eastAsia="uk-UA"/>
          </w:rPr>
          <w:t>[6]</w:t>
        </w:r>
      </w:hyperlink>
      <w:r w:rsidRPr="00F1354E">
        <w:rPr>
          <w:rFonts w:ascii="Times New Roman" w:eastAsia="Times New Roman" w:hAnsi="Times New Roman" w:cs="Times New Roman"/>
          <w:color w:val="000000"/>
          <w:sz w:val="27"/>
          <w:szCs w:val="27"/>
          <w:lang w:eastAsia="uk-UA"/>
        </w:rPr>
        <w:t> </w:t>
      </w:r>
      <w:r w:rsidRPr="00F1354E">
        <w:rPr>
          <w:rFonts w:ascii="Arial" w:eastAsia="Times New Roman" w:hAnsi="Arial" w:cs="Arial"/>
          <w:color w:val="000000"/>
          <w:sz w:val="18"/>
          <w:szCs w:val="18"/>
          <w:lang w:eastAsia="uk-UA"/>
        </w:rPr>
        <w:t> See also paragraph 65 of the CCJE’s Opinion No. 6 (2004) on fair trial within a reasonable time and judge’s role in trials taking into account alternative means of dispute settlement.</w:t>
      </w:r>
    </w:p>
    <w:p w:rsidR="00F1354E" w:rsidRPr="00F1354E" w:rsidRDefault="00F1354E" w:rsidP="00F1354E">
      <w:pPr>
        <w:spacing w:before="100" w:beforeAutospacing="1" w:after="100" w:afterAutospacing="1" w:line="240" w:lineRule="auto"/>
        <w:ind w:left="720" w:hanging="720"/>
        <w:jc w:val="both"/>
        <w:rPr>
          <w:rFonts w:ascii="Times New Roman" w:eastAsia="Times New Roman" w:hAnsi="Times New Roman" w:cs="Times New Roman"/>
          <w:color w:val="000000"/>
          <w:sz w:val="24"/>
          <w:szCs w:val="24"/>
          <w:lang w:eastAsia="uk-UA"/>
        </w:rPr>
      </w:pPr>
      <w:hyperlink r:id="rId21" w:anchor="_ftnref7" w:tooltip="" w:history="1">
        <w:r w:rsidRPr="00F1354E">
          <w:rPr>
            <w:rFonts w:ascii="Arial" w:eastAsia="Times New Roman" w:hAnsi="Arial" w:cs="Arial"/>
            <w:color w:val="0000FF"/>
            <w:sz w:val="18"/>
            <w:szCs w:val="18"/>
            <w:u w:val="single"/>
            <w:lang w:eastAsia="uk-UA"/>
          </w:rPr>
          <w:t>[7]</w:t>
        </w:r>
      </w:hyperlink>
      <w:r w:rsidRPr="00F1354E">
        <w:rPr>
          <w:rFonts w:ascii="Times New Roman" w:eastAsia="Times New Roman" w:hAnsi="Times New Roman" w:cs="Times New Roman"/>
          <w:color w:val="000000"/>
          <w:sz w:val="24"/>
          <w:szCs w:val="24"/>
          <w:lang w:eastAsia="uk-UA"/>
        </w:rPr>
        <w:t> </w:t>
      </w:r>
      <w:r w:rsidRPr="00F1354E">
        <w:rPr>
          <w:rFonts w:ascii="Arial" w:eastAsia="Times New Roman" w:hAnsi="Arial" w:cs="Arial"/>
          <w:color w:val="000000"/>
          <w:sz w:val="18"/>
          <w:szCs w:val="18"/>
          <w:lang w:eastAsia="uk-UA"/>
        </w:rPr>
        <w:t> See point IV c of the Framework Global Action Plan for Judges in Europe.</w:t>
      </w:r>
    </w:p>
    <w:p w:rsidR="00F1354E" w:rsidRPr="00F1354E" w:rsidRDefault="00F1354E" w:rsidP="00F1354E">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hyperlink r:id="rId22" w:anchor="_ftnref8" w:tooltip="" w:history="1">
        <w:r w:rsidRPr="00F1354E">
          <w:rPr>
            <w:rFonts w:ascii="Arial" w:eastAsia="Times New Roman" w:hAnsi="Arial" w:cs="Arial"/>
            <w:color w:val="0000FF"/>
            <w:sz w:val="18"/>
            <w:szCs w:val="18"/>
            <w:u w:val="single"/>
            <w:lang w:eastAsia="uk-UA"/>
          </w:rPr>
          <w:t>[8]</w:t>
        </w:r>
      </w:hyperlink>
      <w:r w:rsidRPr="00F1354E">
        <w:rPr>
          <w:rFonts w:ascii="Times New Roman" w:eastAsia="Times New Roman" w:hAnsi="Times New Roman" w:cs="Times New Roman"/>
          <w:color w:val="000000"/>
          <w:sz w:val="24"/>
          <w:szCs w:val="24"/>
          <w:lang w:eastAsia="uk-UA"/>
        </w:rPr>
        <w:t> </w:t>
      </w:r>
      <w:r w:rsidRPr="00F1354E">
        <w:rPr>
          <w:rFonts w:ascii="Arial" w:eastAsia="Times New Roman" w:hAnsi="Arial" w:cs="Arial"/>
          <w:color w:val="000000"/>
          <w:sz w:val="18"/>
          <w:szCs w:val="18"/>
          <w:lang w:eastAsia="uk-UA"/>
        </w:rPr>
        <w:t>See point IV (b) of the Framework Global Action Plan for Judges in Europe.</w:t>
      </w:r>
    </w:p>
    <w:p w:rsidR="00F1354E" w:rsidRPr="00F1354E" w:rsidRDefault="00F1354E" w:rsidP="00F1354E">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hyperlink r:id="rId23" w:anchor="_ftnref9" w:tooltip="" w:history="1">
        <w:r w:rsidRPr="00F1354E">
          <w:rPr>
            <w:rFonts w:ascii="Arial" w:eastAsia="Times New Roman" w:hAnsi="Arial" w:cs="Arial"/>
            <w:color w:val="0000FF"/>
            <w:sz w:val="18"/>
            <w:szCs w:val="18"/>
            <w:u w:val="single"/>
            <w:lang w:eastAsia="uk-UA"/>
          </w:rPr>
          <w:t>[9]</w:t>
        </w:r>
      </w:hyperlink>
      <w:r w:rsidRPr="00F1354E">
        <w:rPr>
          <w:rFonts w:ascii="Times New Roman" w:eastAsia="Times New Roman" w:hAnsi="Times New Roman" w:cs="Times New Roman"/>
          <w:color w:val="000000"/>
          <w:sz w:val="24"/>
          <w:szCs w:val="24"/>
          <w:lang w:eastAsia="uk-UA"/>
        </w:rPr>
        <w:t> </w:t>
      </w:r>
      <w:r w:rsidRPr="00F1354E">
        <w:rPr>
          <w:rFonts w:ascii="Arial" w:eastAsia="Times New Roman" w:hAnsi="Arial" w:cs="Arial"/>
          <w:color w:val="000000"/>
          <w:sz w:val="18"/>
          <w:szCs w:val="18"/>
          <w:lang w:eastAsia="uk-UA"/>
        </w:rPr>
        <w:t>See in particular the conclusions of the second meeting of the Lisbon Network (Bordeaux, 2-4 July 1997).</w:t>
      </w:r>
    </w:p>
    <w:p w:rsidR="00F1354E" w:rsidRPr="00F1354E" w:rsidRDefault="00F1354E" w:rsidP="00F1354E">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hyperlink r:id="rId24" w:anchor="_ftnref10" w:tooltip="" w:history="1">
        <w:r w:rsidRPr="00F1354E">
          <w:rPr>
            <w:rFonts w:ascii="Arial" w:eastAsia="Times New Roman" w:hAnsi="Arial" w:cs="Arial"/>
            <w:color w:val="0000FF"/>
            <w:sz w:val="18"/>
            <w:szCs w:val="18"/>
            <w:u w:val="single"/>
            <w:lang w:eastAsia="uk-UA"/>
          </w:rPr>
          <w:t>[10]</w:t>
        </w:r>
      </w:hyperlink>
      <w:r w:rsidRPr="00F1354E">
        <w:rPr>
          <w:rFonts w:ascii="Times New Roman" w:eastAsia="Times New Roman" w:hAnsi="Times New Roman" w:cs="Times New Roman"/>
          <w:color w:val="000000"/>
          <w:sz w:val="27"/>
          <w:szCs w:val="27"/>
          <w:lang w:eastAsia="uk-UA"/>
        </w:rPr>
        <w:t> </w:t>
      </w:r>
      <w:r w:rsidRPr="00F1354E">
        <w:rPr>
          <w:rFonts w:ascii="Arial" w:eastAsia="Times New Roman" w:hAnsi="Arial" w:cs="Arial"/>
          <w:color w:val="000000"/>
          <w:sz w:val="18"/>
          <w:szCs w:val="18"/>
          <w:lang w:eastAsia="uk-UA"/>
        </w:rPr>
        <w:t>The CCJE finds it relevant to recall that under Protocol no14 to the European Court of Human Rights, opened for signature in May 2006, the Committee of Ministers will be empowered, if it decides by a two-thirds majority to do so, to bring proceedings before the Court where the State refuses to comply with a judgment. The Committee of Ministers will also have a new power to ask the Court for an interpretation of a judgment. This is to assist the Committee of Ministers in its task of supervising the execution of judgments and particularly in determining what measures may be necessary to comply with a judgment.</w:t>
      </w:r>
    </w:p>
    <w:p w:rsidR="00E05CC3" w:rsidRDefault="00E05CC3"/>
    <w:sectPr w:rsidR="00E05CC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54E"/>
    <w:rsid w:val="00E05CC3"/>
    <w:rsid w:val="00F1354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7387267">
      <w:bodyDiv w:val="1"/>
      <w:marLeft w:val="0"/>
      <w:marRight w:val="0"/>
      <w:marTop w:val="0"/>
      <w:marBottom w:val="0"/>
      <w:divBdr>
        <w:top w:val="none" w:sz="0" w:space="0" w:color="auto"/>
        <w:left w:val="none" w:sz="0" w:space="0" w:color="auto"/>
        <w:bottom w:val="none" w:sz="0" w:space="0" w:color="auto"/>
        <w:right w:val="none" w:sz="0" w:space="0" w:color="auto"/>
      </w:divBdr>
      <w:divsChild>
        <w:div w:id="121463221">
          <w:marLeft w:val="0"/>
          <w:marRight w:val="0"/>
          <w:marTop w:val="0"/>
          <w:marBottom w:val="0"/>
          <w:divBdr>
            <w:top w:val="none" w:sz="0" w:space="0" w:color="auto"/>
            <w:left w:val="none" w:sz="0" w:space="0" w:color="auto"/>
            <w:bottom w:val="none" w:sz="0" w:space="0" w:color="auto"/>
            <w:right w:val="none" w:sz="0" w:space="0" w:color="auto"/>
          </w:divBdr>
          <w:divsChild>
            <w:div w:id="1416854160">
              <w:marLeft w:val="0"/>
              <w:marRight w:val="0"/>
              <w:marTop w:val="0"/>
              <w:marBottom w:val="0"/>
              <w:divBdr>
                <w:top w:val="single" w:sz="8" w:space="1" w:color="auto"/>
                <w:left w:val="single" w:sz="8" w:space="4" w:color="auto"/>
                <w:bottom w:val="single" w:sz="8" w:space="1" w:color="auto"/>
                <w:right w:val="single" w:sz="8" w:space="4" w:color="auto"/>
              </w:divBdr>
            </w:div>
          </w:divsChild>
        </w:div>
        <w:div w:id="990671521">
          <w:marLeft w:val="0"/>
          <w:marRight w:val="0"/>
          <w:marTop w:val="0"/>
          <w:marBottom w:val="0"/>
          <w:divBdr>
            <w:top w:val="none" w:sz="0" w:space="0" w:color="auto"/>
            <w:left w:val="none" w:sz="0" w:space="0" w:color="auto"/>
            <w:bottom w:val="none" w:sz="0" w:space="0" w:color="auto"/>
            <w:right w:val="none" w:sz="0" w:space="0" w:color="auto"/>
          </w:divBdr>
          <w:divsChild>
            <w:div w:id="205994670">
              <w:marLeft w:val="0"/>
              <w:marRight w:val="0"/>
              <w:marTop w:val="0"/>
              <w:marBottom w:val="0"/>
              <w:divBdr>
                <w:top w:val="single" w:sz="8" w:space="1" w:color="auto"/>
                <w:left w:val="single" w:sz="8" w:space="4" w:color="auto"/>
                <w:bottom w:val="single" w:sz="8" w:space="1" w:color="auto"/>
                <w:right w:val="single" w:sz="8" w:space="4" w:color="auto"/>
              </w:divBdr>
            </w:div>
          </w:divsChild>
        </w:div>
        <w:div w:id="1107431067">
          <w:marLeft w:val="0"/>
          <w:marRight w:val="0"/>
          <w:marTop w:val="0"/>
          <w:marBottom w:val="0"/>
          <w:divBdr>
            <w:top w:val="none" w:sz="0" w:space="0" w:color="auto"/>
            <w:left w:val="none" w:sz="0" w:space="0" w:color="auto"/>
            <w:bottom w:val="none" w:sz="0" w:space="0" w:color="auto"/>
            <w:right w:val="none" w:sz="0" w:space="0" w:color="auto"/>
          </w:divBdr>
          <w:divsChild>
            <w:div w:id="579602720">
              <w:marLeft w:val="0"/>
              <w:marRight w:val="0"/>
              <w:marTop w:val="0"/>
              <w:marBottom w:val="0"/>
              <w:divBdr>
                <w:top w:val="none" w:sz="0" w:space="0" w:color="auto"/>
                <w:left w:val="none" w:sz="0" w:space="0" w:color="auto"/>
                <w:bottom w:val="none" w:sz="0" w:space="0" w:color="auto"/>
                <w:right w:val="none" w:sz="0" w:space="0" w:color="auto"/>
              </w:divBdr>
            </w:div>
            <w:div w:id="550267889">
              <w:marLeft w:val="0"/>
              <w:marRight w:val="0"/>
              <w:marTop w:val="0"/>
              <w:marBottom w:val="0"/>
              <w:divBdr>
                <w:top w:val="none" w:sz="0" w:space="0" w:color="auto"/>
                <w:left w:val="none" w:sz="0" w:space="0" w:color="auto"/>
                <w:bottom w:val="none" w:sz="0" w:space="0" w:color="auto"/>
                <w:right w:val="none" w:sz="0" w:space="0" w:color="auto"/>
              </w:divBdr>
            </w:div>
            <w:div w:id="878517723">
              <w:marLeft w:val="0"/>
              <w:marRight w:val="0"/>
              <w:marTop w:val="0"/>
              <w:marBottom w:val="0"/>
              <w:divBdr>
                <w:top w:val="none" w:sz="0" w:space="0" w:color="auto"/>
                <w:left w:val="none" w:sz="0" w:space="0" w:color="auto"/>
                <w:bottom w:val="none" w:sz="0" w:space="0" w:color="auto"/>
                <w:right w:val="none" w:sz="0" w:space="0" w:color="auto"/>
              </w:divBdr>
            </w:div>
            <w:div w:id="1566991020">
              <w:marLeft w:val="0"/>
              <w:marRight w:val="0"/>
              <w:marTop w:val="0"/>
              <w:marBottom w:val="0"/>
              <w:divBdr>
                <w:top w:val="none" w:sz="0" w:space="0" w:color="auto"/>
                <w:left w:val="none" w:sz="0" w:space="0" w:color="auto"/>
                <w:bottom w:val="none" w:sz="0" w:space="0" w:color="auto"/>
                <w:right w:val="none" w:sz="0" w:space="0" w:color="auto"/>
              </w:divBdr>
            </w:div>
            <w:div w:id="2102675691">
              <w:marLeft w:val="0"/>
              <w:marRight w:val="0"/>
              <w:marTop w:val="0"/>
              <w:marBottom w:val="0"/>
              <w:divBdr>
                <w:top w:val="none" w:sz="0" w:space="0" w:color="auto"/>
                <w:left w:val="none" w:sz="0" w:space="0" w:color="auto"/>
                <w:bottom w:val="none" w:sz="0" w:space="0" w:color="auto"/>
                <w:right w:val="none" w:sz="0" w:space="0" w:color="auto"/>
              </w:divBdr>
            </w:div>
            <w:div w:id="16201737">
              <w:marLeft w:val="0"/>
              <w:marRight w:val="0"/>
              <w:marTop w:val="0"/>
              <w:marBottom w:val="0"/>
              <w:divBdr>
                <w:top w:val="none" w:sz="0" w:space="0" w:color="auto"/>
                <w:left w:val="none" w:sz="0" w:space="0" w:color="auto"/>
                <w:bottom w:val="none" w:sz="0" w:space="0" w:color="auto"/>
                <w:right w:val="none" w:sz="0" w:space="0" w:color="auto"/>
              </w:divBdr>
            </w:div>
            <w:div w:id="1238249579">
              <w:marLeft w:val="0"/>
              <w:marRight w:val="0"/>
              <w:marTop w:val="0"/>
              <w:marBottom w:val="0"/>
              <w:divBdr>
                <w:top w:val="none" w:sz="0" w:space="0" w:color="auto"/>
                <w:left w:val="none" w:sz="0" w:space="0" w:color="auto"/>
                <w:bottom w:val="none" w:sz="0" w:space="0" w:color="auto"/>
                <w:right w:val="none" w:sz="0" w:space="0" w:color="auto"/>
              </w:divBdr>
            </w:div>
            <w:div w:id="475949848">
              <w:marLeft w:val="0"/>
              <w:marRight w:val="0"/>
              <w:marTop w:val="0"/>
              <w:marBottom w:val="0"/>
              <w:divBdr>
                <w:top w:val="none" w:sz="0" w:space="0" w:color="auto"/>
                <w:left w:val="none" w:sz="0" w:space="0" w:color="auto"/>
                <w:bottom w:val="none" w:sz="0" w:space="0" w:color="auto"/>
                <w:right w:val="none" w:sz="0" w:space="0" w:color="auto"/>
              </w:divBdr>
            </w:div>
            <w:div w:id="804540252">
              <w:marLeft w:val="0"/>
              <w:marRight w:val="0"/>
              <w:marTop w:val="0"/>
              <w:marBottom w:val="0"/>
              <w:divBdr>
                <w:top w:val="none" w:sz="0" w:space="0" w:color="auto"/>
                <w:left w:val="none" w:sz="0" w:space="0" w:color="auto"/>
                <w:bottom w:val="none" w:sz="0" w:space="0" w:color="auto"/>
                <w:right w:val="none" w:sz="0" w:space="0" w:color="auto"/>
              </w:divBdr>
            </w:div>
            <w:div w:id="44369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m.coe.int/16807476ad" TargetMode="External"/><Relationship Id="rId13" Type="http://schemas.openxmlformats.org/officeDocument/2006/relationships/hyperlink" Target="https://rm.coe.int/16807476ad" TargetMode="External"/><Relationship Id="rId18" Type="http://schemas.openxmlformats.org/officeDocument/2006/relationships/hyperlink" Target="https://rm.coe.int/16807476ad"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rm.coe.int/16807476ad" TargetMode="External"/><Relationship Id="rId7" Type="http://schemas.openxmlformats.org/officeDocument/2006/relationships/hyperlink" Target="https://rm.coe.int/16807476ad" TargetMode="External"/><Relationship Id="rId12" Type="http://schemas.openxmlformats.org/officeDocument/2006/relationships/hyperlink" Target="https://rm.coe.int/16807476ad" TargetMode="External"/><Relationship Id="rId17" Type="http://schemas.openxmlformats.org/officeDocument/2006/relationships/hyperlink" Target="https://rm.coe.int/16807476ad"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rm.coe.int/16807476ad" TargetMode="External"/><Relationship Id="rId20" Type="http://schemas.openxmlformats.org/officeDocument/2006/relationships/hyperlink" Target="https://rm.coe.int/16807476ad" TargetMode="External"/><Relationship Id="rId1" Type="http://schemas.openxmlformats.org/officeDocument/2006/relationships/styles" Target="styles.xml"/><Relationship Id="rId6" Type="http://schemas.openxmlformats.org/officeDocument/2006/relationships/hyperlink" Target="https://rm.coe.int/16807476ad" TargetMode="External"/><Relationship Id="rId11" Type="http://schemas.openxmlformats.org/officeDocument/2006/relationships/hyperlink" Target="https://rm.coe.int/16807476ad" TargetMode="External"/><Relationship Id="rId24" Type="http://schemas.openxmlformats.org/officeDocument/2006/relationships/hyperlink" Target="https://rm.coe.int/16807476ad" TargetMode="External"/><Relationship Id="rId5" Type="http://schemas.openxmlformats.org/officeDocument/2006/relationships/hyperlink" Target="https://rm.coe.int/16807476ad" TargetMode="External"/><Relationship Id="rId15" Type="http://schemas.openxmlformats.org/officeDocument/2006/relationships/hyperlink" Target="https://rm.coe.int/16807476ad" TargetMode="External"/><Relationship Id="rId23" Type="http://schemas.openxmlformats.org/officeDocument/2006/relationships/hyperlink" Target="https://rm.coe.int/16807476ad" TargetMode="External"/><Relationship Id="rId10" Type="http://schemas.openxmlformats.org/officeDocument/2006/relationships/hyperlink" Target="https://rm.coe.int/16807476ad" TargetMode="External"/><Relationship Id="rId19" Type="http://schemas.openxmlformats.org/officeDocument/2006/relationships/hyperlink" Target="https://rm.coe.int/16807476ad" TargetMode="External"/><Relationship Id="rId4" Type="http://schemas.openxmlformats.org/officeDocument/2006/relationships/webSettings" Target="webSettings.xml"/><Relationship Id="rId9" Type="http://schemas.openxmlformats.org/officeDocument/2006/relationships/hyperlink" Target="https://rm.coe.int/16807476ad" TargetMode="External"/><Relationship Id="rId14" Type="http://schemas.openxmlformats.org/officeDocument/2006/relationships/hyperlink" Target="https://rm.coe.int/16807476ad" TargetMode="External"/><Relationship Id="rId22" Type="http://schemas.openxmlformats.org/officeDocument/2006/relationships/hyperlink" Target="https://rm.coe.int/16807476a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18499</Words>
  <Characters>10545</Characters>
  <Application>Microsoft Office Word</Application>
  <DocSecurity>0</DocSecurity>
  <Lines>87</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Купач Дарина Андріївна</dc:creator>
  <cp:lastModifiedBy>Купач Дарина Андріївна</cp:lastModifiedBy>
  <cp:revision>1</cp:revision>
  <dcterms:created xsi:type="dcterms:W3CDTF">2022-11-21T07:03:00Z</dcterms:created>
  <dcterms:modified xsi:type="dcterms:W3CDTF">2022-11-21T07:04:00Z</dcterms:modified>
</cp:coreProperties>
</file>